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AB704" w14:textId="7C857DB7" w:rsidR="00BE486F" w:rsidRPr="00FA606F" w:rsidRDefault="00BE486F" w:rsidP="008F46B0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482795841"/>
      <w:r w:rsidRPr="00FA606F">
        <w:rPr>
          <w:rFonts w:asciiTheme="minorHAnsi" w:hAnsiTheme="minorHAnsi" w:cstheme="minorHAnsi"/>
          <w:sz w:val="22"/>
          <w:szCs w:val="22"/>
        </w:rPr>
        <w:t xml:space="preserve">Radzyń Podlaski, </w:t>
      </w:r>
      <w:r w:rsidR="00106685" w:rsidRPr="00FA606F">
        <w:rPr>
          <w:rFonts w:asciiTheme="minorHAnsi" w:hAnsiTheme="minorHAnsi" w:cstheme="minorHAnsi"/>
          <w:sz w:val="22"/>
          <w:szCs w:val="22"/>
        </w:rPr>
        <w:t>2022-03-28</w:t>
      </w:r>
    </w:p>
    <w:p w14:paraId="1255A62A" w14:textId="0E1F1BEA" w:rsidR="00294442" w:rsidRPr="00FA606F" w:rsidRDefault="00294442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E9415" w14:textId="77777777" w:rsidR="00276B41" w:rsidRPr="00FA606F" w:rsidRDefault="00276B41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AC01B2" w14:textId="4B4E350A" w:rsidR="00BE486F" w:rsidRPr="00FA606F" w:rsidRDefault="00BE486F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Spółdzielcza Mleczarnia  „SPOMLEK”</w:t>
      </w:r>
    </w:p>
    <w:p w14:paraId="6ECA036C" w14:textId="77777777" w:rsidR="00BE486F" w:rsidRPr="00FA606F" w:rsidRDefault="00BE486F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ul. Kleeberga 12</w:t>
      </w:r>
      <w:r w:rsidRPr="00FA606F">
        <w:rPr>
          <w:rFonts w:asciiTheme="minorHAnsi" w:hAnsiTheme="minorHAnsi" w:cstheme="minorHAnsi"/>
          <w:sz w:val="22"/>
          <w:szCs w:val="22"/>
        </w:rPr>
        <w:br/>
        <w:t>21-300 Radzyń Podlaski, Poland</w:t>
      </w:r>
    </w:p>
    <w:p w14:paraId="56F22684" w14:textId="7913358D" w:rsidR="00BE486F" w:rsidRPr="00FA606F" w:rsidRDefault="00BE486F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NIP 5380002604</w:t>
      </w:r>
    </w:p>
    <w:p w14:paraId="70FA6B0A" w14:textId="51E9528C" w:rsidR="00BE486F" w:rsidRPr="00FA606F" w:rsidRDefault="00BE486F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BC7F87" w14:textId="29E14BF8" w:rsidR="00BE486F" w:rsidRPr="00FA606F" w:rsidRDefault="00BE486F" w:rsidP="00BE486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W związku z realizacją projektu pn. „</w:t>
      </w:r>
      <w:r w:rsidR="003F7DAB" w:rsidRPr="00FA606F">
        <w:rPr>
          <w:rFonts w:asciiTheme="minorHAnsi" w:hAnsiTheme="minorHAnsi" w:cstheme="minorHAnsi"/>
          <w:sz w:val="22"/>
          <w:szCs w:val="22"/>
        </w:rPr>
        <w:t>Zielone Mleko</w:t>
      </w:r>
      <w:r w:rsidRPr="00FA606F">
        <w:rPr>
          <w:rFonts w:asciiTheme="minorHAnsi" w:hAnsiTheme="minorHAnsi" w:cstheme="minorHAnsi"/>
          <w:sz w:val="22"/>
          <w:szCs w:val="22"/>
        </w:rPr>
        <w:t xml:space="preserve">” </w:t>
      </w:r>
      <w:r w:rsidR="0055363B" w:rsidRPr="00FA606F">
        <w:rPr>
          <w:rFonts w:asciiTheme="minorHAnsi" w:hAnsiTheme="minorHAnsi" w:cstheme="minorHAnsi"/>
          <w:sz w:val="22"/>
          <w:szCs w:val="22"/>
        </w:rPr>
        <w:t>ze środków Europejskiego Funduszu Rolnego na rzecz Rozwoju Obszarów Wiejskich w ramach działania M16 „Współpraca” Programu Rozwoju Obszarów Wiejskich na lata 2014-2020</w:t>
      </w:r>
      <w:r w:rsidRPr="00FA606F">
        <w:rPr>
          <w:rFonts w:asciiTheme="minorHAnsi" w:hAnsiTheme="minorHAnsi" w:cstheme="minorHAnsi"/>
          <w:sz w:val="22"/>
          <w:szCs w:val="22"/>
        </w:rPr>
        <w:t>, Spółdzielcza Mleczarnia „SPOMLEK” działając zgodnie z zasadą uczciwej konkurencji i równego traktowania wykonawców ogłasza postępowanie w trybie zapytania ofertowego na zakup następujących elementów projektu:</w:t>
      </w:r>
    </w:p>
    <w:bookmarkEnd w:id="0"/>
    <w:p w14:paraId="34753543" w14:textId="12E2370D" w:rsidR="00BE486F" w:rsidRPr="00FA606F" w:rsidRDefault="009856D2" w:rsidP="00276B41">
      <w:pPr>
        <w:spacing w:before="240" w:after="24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</w:pPr>
      <w:r w:rsidRPr="00FA606F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 xml:space="preserve">Innowacyjna </w:t>
      </w:r>
      <w:r w:rsidR="00B76FBE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l</w:t>
      </w:r>
      <w:r w:rsidRPr="00FA606F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 xml:space="preserve">inia technologiczna do produkcji sera o podwyższonych walorach odżywczych </w:t>
      </w:r>
      <w:r w:rsidR="00BE486F" w:rsidRPr="00FA606F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 xml:space="preserve">– 1 </w:t>
      </w:r>
      <w:proofErr w:type="spellStart"/>
      <w:r w:rsidR="006825ED" w:rsidRPr="00FA606F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kpl</w:t>
      </w:r>
      <w:proofErr w:type="spellEnd"/>
      <w:r w:rsidR="00BE486F" w:rsidRPr="00FA606F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.</w:t>
      </w:r>
    </w:p>
    <w:p w14:paraId="41ACB8A8" w14:textId="77777777" w:rsidR="009340E5" w:rsidRPr="00FA606F" w:rsidRDefault="00707810" w:rsidP="00AF6B92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>Najważniejsze cechy</w:t>
      </w:r>
      <w:r w:rsidR="009340E5" w:rsidRPr="00FA606F">
        <w:rPr>
          <w:rFonts w:asciiTheme="minorHAnsi" w:eastAsia="Times New Roman" w:hAnsiTheme="minorHAnsi" w:cstheme="minorHAnsi"/>
          <w:b/>
          <w:lang w:eastAsia="ar-SA"/>
        </w:rPr>
        <w:t xml:space="preserve"> linii technologicznej:</w:t>
      </w:r>
    </w:p>
    <w:p w14:paraId="358C83E1" w14:textId="3D5B7C00" w:rsidR="009340E5" w:rsidRPr="00FA606F" w:rsidRDefault="009340E5" w:rsidP="009340E5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Zadanie </w:t>
      </w:r>
      <w:r w:rsidR="00E90EF4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dotyczy</w:t>
      </w:r>
      <w:r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pokryci</w:t>
      </w:r>
      <w:r w:rsidR="00E90EF4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a</w:t>
      </w:r>
      <w:r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kompleksowych kosztów związanych z zakupem i instalacją innowacyjnej linii technologicznej do produkcji sera dojrzewającego o podwyższonych walorach odżywczych i obejmuje: </w:t>
      </w:r>
    </w:p>
    <w:p w14:paraId="48971676" w14:textId="73E6B79D" w:rsidR="00A10EDE" w:rsidRPr="00FA606F" w:rsidRDefault="00A12F35" w:rsidP="00FA606F">
      <w:pPr>
        <w:pStyle w:val="Akapitzlist"/>
        <w:numPr>
          <w:ilvl w:val="0"/>
          <w:numId w:val="25"/>
        </w:numPr>
        <w:spacing w:after="0" w:line="276" w:lineRule="auto"/>
        <w:ind w:left="266" w:hanging="34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>dostawę i montaż systemu kolumnowego formowania i wstępnego prasownia serów - o wymiarach  500x300 mm</w:t>
      </w:r>
      <w:r w:rsidR="00A10EDE" w:rsidRPr="00FA606F">
        <w:rPr>
          <w:rFonts w:asciiTheme="minorHAnsi" w:eastAsia="Times New Roman" w:hAnsiTheme="minorHAnsi" w:cstheme="minorHAnsi"/>
          <w:bCs/>
          <w:lang w:eastAsia="ar-SA"/>
        </w:rPr>
        <w:t xml:space="preserve">, dedykowany dla SM </w:t>
      </w:r>
      <w:proofErr w:type="spellStart"/>
      <w:r w:rsidR="00A10EDE" w:rsidRPr="00FA606F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="00A10EDE" w:rsidRPr="00FA606F">
        <w:rPr>
          <w:rFonts w:asciiTheme="minorHAnsi" w:eastAsia="Times New Roman" w:hAnsiTheme="minorHAnsi" w:cstheme="minorHAnsi"/>
          <w:bCs/>
          <w:lang w:eastAsia="ar-SA"/>
        </w:rPr>
        <w:t xml:space="preserve"> o</w:t>
      </w:r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>/</w:t>
      </w:r>
      <w:r w:rsidR="00A10EDE" w:rsidRPr="00FA606F">
        <w:rPr>
          <w:rFonts w:asciiTheme="minorHAnsi" w:eastAsia="Times New Roman" w:hAnsiTheme="minorHAnsi" w:cstheme="minorHAnsi"/>
          <w:bCs/>
          <w:lang w:eastAsia="ar-SA"/>
        </w:rPr>
        <w:t>Chojnic</w:t>
      </w:r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>e</w:t>
      </w:r>
      <w:r w:rsidR="00A10EDE" w:rsidRPr="00FA606F">
        <w:rPr>
          <w:rFonts w:asciiTheme="minorHAnsi" w:eastAsia="Times New Roman" w:hAnsiTheme="minorHAnsi" w:cstheme="minorHAnsi"/>
          <w:bCs/>
          <w:lang w:eastAsia="ar-SA"/>
        </w:rPr>
        <w:t>;</w:t>
      </w:r>
    </w:p>
    <w:p w14:paraId="5A67CFBB" w14:textId="5565AE6E" w:rsidR="00A12F35" w:rsidRPr="00FA606F" w:rsidRDefault="00A12F35" w:rsidP="00FA606F">
      <w:pPr>
        <w:pStyle w:val="Akapitzlist"/>
        <w:numPr>
          <w:ilvl w:val="0"/>
          <w:numId w:val="25"/>
        </w:numPr>
        <w:spacing w:after="0" w:line="276" w:lineRule="auto"/>
        <w:ind w:left="266" w:hanging="34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automatyczny pomiar </w:t>
      </w:r>
      <w:proofErr w:type="spellStart"/>
      <w:r w:rsidRPr="00FA606F">
        <w:rPr>
          <w:rFonts w:asciiTheme="minorHAnsi" w:eastAsia="Times New Roman" w:hAnsiTheme="minorHAnsi" w:cstheme="minorHAnsi"/>
          <w:bCs/>
          <w:lang w:eastAsia="ar-SA"/>
        </w:rPr>
        <w:t>pH</w:t>
      </w:r>
      <w:proofErr w:type="spellEnd"/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 sera po procesie prasowania, dedykowany dla </w:t>
      </w:r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 xml:space="preserve">SM </w:t>
      </w:r>
      <w:proofErr w:type="spellStart"/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 xml:space="preserve"> o/Chojnice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>;</w:t>
      </w:r>
    </w:p>
    <w:p w14:paraId="5B990D60" w14:textId="3EABF56E" w:rsidR="00A12F35" w:rsidRPr="00FA606F" w:rsidRDefault="00A12F35" w:rsidP="00FA606F">
      <w:pPr>
        <w:pStyle w:val="Akapitzlist"/>
        <w:numPr>
          <w:ilvl w:val="0"/>
          <w:numId w:val="25"/>
        </w:numPr>
        <w:spacing w:after="0" w:line="276" w:lineRule="auto"/>
        <w:ind w:left="266" w:hanging="34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pomiar stopnia koagulacji w kotłach serowarskich dedykowany dla </w:t>
      </w:r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 xml:space="preserve">SM </w:t>
      </w:r>
      <w:proofErr w:type="spellStart"/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 xml:space="preserve"> o/Chojnice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>;</w:t>
      </w:r>
    </w:p>
    <w:p w14:paraId="19A310EA" w14:textId="3CE218D6" w:rsidR="00A12F35" w:rsidRPr="00FA606F" w:rsidRDefault="00A12F35" w:rsidP="00FA606F">
      <w:pPr>
        <w:pStyle w:val="Akapitzlist"/>
        <w:numPr>
          <w:ilvl w:val="0"/>
          <w:numId w:val="25"/>
        </w:numPr>
        <w:spacing w:after="0" w:line="276" w:lineRule="auto"/>
        <w:ind w:left="266" w:hanging="34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prasy wstępnego/końcowego prasowania. Ilość </w:t>
      </w:r>
      <w:r w:rsidR="00B76FBE">
        <w:rPr>
          <w:rFonts w:asciiTheme="minorHAnsi" w:eastAsia="Times New Roman" w:hAnsiTheme="minorHAnsi" w:cstheme="minorHAnsi"/>
          <w:bCs/>
          <w:lang w:eastAsia="ar-SA"/>
        </w:rPr>
        <w:t xml:space="preserve">istniejących 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miejsc do prasowania – 374 szt. Używane będą formy </w:t>
      </w:r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>istniejące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, z możliwością regulacji ciśnienia; </w:t>
      </w:r>
    </w:p>
    <w:p w14:paraId="1FCCB036" w14:textId="44725B57" w:rsidR="00A12F35" w:rsidRPr="00FA606F" w:rsidRDefault="00A12F35" w:rsidP="00FA606F">
      <w:pPr>
        <w:pStyle w:val="Akapitzlist"/>
        <w:numPr>
          <w:ilvl w:val="0"/>
          <w:numId w:val="25"/>
        </w:numPr>
        <w:spacing w:after="0" w:line="276" w:lineRule="auto"/>
        <w:ind w:left="266" w:hanging="34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układ sterowania oparty na sterownikach dedykowany dla </w:t>
      </w:r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 xml:space="preserve">SM </w:t>
      </w:r>
      <w:proofErr w:type="spellStart"/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 xml:space="preserve"> o/Chojnice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>.</w:t>
      </w:r>
    </w:p>
    <w:p w14:paraId="66732B0C" w14:textId="77777777" w:rsidR="00E12540" w:rsidRPr="00FA606F" w:rsidRDefault="00E12540" w:rsidP="00E12540">
      <w:pPr>
        <w:spacing w:line="276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</w:p>
    <w:p w14:paraId="0A90BADF" w14:textId="44D2CF9A" w:rsidR="00A12F35" w:rsidRPr="00FA606F" w:rsidRDefault="00A12F35" w:rsidP="004C3A94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Zakres oferty:</w:t>
      </w:r>
    </w:p>
    <w:p w14:paraId="7334D1BF" w14:textId="0AC8B55A" w:rsidR="00E12540" w:rsidRPr="00FA606F" w:rsidRDefault="00A12F35" w:rsidP="00FA606F">
      <w:pPr>
        <w:pStyle w:val="Akapitzlist"/>
        <w:numPr>
          <w:ilvl w:val="0"/>
          <w:numId w:val="30"/>
        </w:numPr>
        <w:ind w:left="340" w:hanging="34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>Dostawa i montaż systemu obrotnic</w:t>
      </w:r>
      <w:r w:rsidR="0092553B" w:rsidRPr="00FA606F">
        <w:rPr>
          <w:rFonts w:asciiTheme="minorHAnsi" w:eastAsia="Times New Roman" w:hAnsiTheme="minorHAnsi" w:cstheme="minorHAnsi"/>
          <w:bCs/>
          <w:lang w:eastAsia="ar-SA"/>
        </w:rPr>
        <w:t xml:space="preserve"> form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 i </w:t>
      </w:r>
      <w:proofErr w:type="spellStart"/>
      <w:r w:rsidRPr="00FA606F">
        <w:rPr>
          <w:rFonts w:asciiTheme="minorHAnsi" w:eastAsia="Times New Roman" w:hAnsiTheme="minorHAnsi" w:cstheme="minorHAnsi"/>
          <w:bCs/>
          <w:lang w:eastAsia="ar-SA"/>
        </w:rPr>
        <w:t>repasteryzatora</w:t>
      </w:r>
      <w:proofErr w:type="spellEnd"/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 dedykowany dla </w:t>
      </w:r>
      <w:r w:rsidR="004C3A94" w:rsidRPr="00FA606F">
        <w:rPr>
          <w:rFonts w:asciiTheme="minorHAnsi" w:eastAsia="Times New Roman" w:hAnsiTheme="minorHAnsi" w:cstheme="minorHAnsi"/>
          <w:bCs/>
          <w:lang w:eastAsia="ar-SA"/>
        </w:rPr>
        <w:t xml:space="preserve">SM </w:t>
      </w:r>
      <w:proofErr w:type="spellStart"/>
      <w:r w:rsidR="004C3A94" w:rsidRPr="00FA606F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="004C3A94" w:rsidRPr="00FA606F">
        <w:rPr>
          <w:rFonts w:asciiTheme="minorHAnsi" w:eastAsia="Times New Roman" w:hAnsiTheme="minorHAnsi" w:cstheme="minorHAnsi"/>
          <w:bCs/>
          <w:lang w:eastAsia="ar-SA"/>
        </w:rPr>
        <w:t xml:space="preserve"> o/Chojnice</w:t>
      </w:r>
      <w:r w:rsidR="00410DB4" w:rsidRPr="00FA606F">
        <w:rPr>
          <w:rFonts w:asciiTheme="minorHAnsi" w:eastAsia="Times New Roman" w:hAnsiTheme="minorHAnsi" w:cstheme="minorHAnsi"/>
          <w:bCs/>
          <w:lang w:eastAsia="ar-SA"/>
        </w:rPr>
        <w:t>;</w:t>
      </w:r>
    </w:p>
    <w:p w14:paraId="6D5DB9C7" w14:textId="20E1EABF" w:rsidR="00A12F35" w:rsidRPr="00FA606F" w:rsidRDefault="00A12F35" w:rsidP="00FA606F">
      <w:pPr>
        <w:pStyle w:val="Akapitzlist"/>
        <w:numPr>
          <w:ilvl w:val="1"/>
          <w:numId w:val="30"/>
        </w:numPr>
        <w:spacing w:after="120"/>
        <w:ind w:left="754" w:hanging="39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Układ prasowania, </w:t>
      </w:r>
      <w:r w:rsidR="00B76FBE">
        <w:rPr>
          <w:rFonts w:asciiTheme="minorHAnsi" w:eastAsia="Times New Roman" w:hAnsiTheme="minorHAnsi" w:cstheme="minorHAnsi"/>
          <w:bCs/>
          <w:lang w:eastAsia="ar-SA"/>
        </w:rPr>
        <w:t xml:space="preserve">regulacja 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>czas</w:t>
      </w:r>
      <w:r w:rsidR="00B76FBE">
        <w:rPr>
          <w:rFonts w:asciiTheme="minorHAnsi" w:eastAsia="Times New Roman" w:hAnsiTheme="minorHAnsi" w:cstheme="minorHAnsi"/>
          <w:bCs/>
          <w:lang w:eastAsia="ar-SA"/>
        </w:rPr>
        <w:t>u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 i ciśnienia  -  dedykowany dla </w:t>
      </w:r>
      <w:r w:rsidR="004C3A94" w:rsidRPr="00FA606F">
        <w:rPr>
          <w:rFonts w:asciiTheme="minorHAnsi" w:eastAsia="Times New Roman" w:hAnsiTheme="minorHAnsi" w:cstheme="minorHAnsi"/>
          <w:bCs/>
          <w:lang w:eastAsia="ar-SA"/>
        </w:rPr>
        <w:t xml:space="preserve">SM </w:t>
      </w:r>
      <w:proofErr w:type="spellStart"/>
      <w:r w:rsidR="004C3A94" w:rsidRPr="00FA606F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="004C3A94" w:rsidRPr="00FA606F">
        <w:rPr>
          <w:rFonts w:asciiTheme="minorHAnsi" w:eastAsia="Times New Roman" w:hAnsiTheme="minorHAnsi" w:cstheme="minorHAnsi"/>
          <w:bCs/>
          <w:lang w:eastAsia="ar-SA"/>
        </w:rPr>
        <w:t xml:space="preserve"> o/Chojnice;</w:t>
      </w:r>
    </w:p>
    <w:p w14:paraId="680EB29C" w14:textId="454080D8" w:rsidR="00A12F35" w:rsidRPr="00FA606F" w:rsidRDefault="00A12F35" w:rsidP="00567740">
      <w:pPr>
        <w:pStyle w:val="Akapitzlist"/>
        <w:numPr>
          <w:ilvl w:val="2"/>
          <w:numId w:val="30"/>
        </w:numPr>
        <w:spacing w:after="120"/>
        <w:ind w:left="1174" w:hanging="45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>System pionowego formowania sera wyposażony w specjalny  innowacyjny system odprowadzania i cyrkulacji serwatki oraz pracę w systemie ciągłym:</w:t>
      </w:r>
    </w:p>
    <w:p w14:paraId="16E6EEEE" w14:textId="77777777" w:rsidR="00A12F35" w:rsidRPr="00FA606F" w:rsidRDefault="00A12F35" w:rsidP="00E12540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>-  ilość miejsc do prasowania – 374 szt. w zależności od potrzeb,</w:t>
      </w:r>
    </w:p>
    <w:p w14:paraId="34CB2D88" w14:textId="3DDEC21F" w:rsidR="00A12F35" w:rsidRPr="00FA606F" w:rsidRDefault="00A12F35" w:rsidP="00E12540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>- automatyczny system kontroli przebiegu procesów w ciągu produkcyjnym taki jak</w:t>
      </w:r>
      <w:r w:rsidR="00E12540" w:rsidRPr="00FA606F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>dostarczanie gęstwy do kolumny,</w:t>
      </w:r>
      <w:r w:rsidR="00E12540" w:rsidRPr="00FA606F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proofErr w:type="spellStart"/>
      <w:r w:rsidRPr="00FA606F">
        <w:rPr>
          <w:rFonts w:asciiTheme="minorHAnsi" w:eastAsia="Times New Roman" w:hAnsiTheme="minorHAnsi" w:cstheme="minorHAnsi"/>
          <w:bCs/>
          <w:lang w:eastAsia="ar-SA"/>
        </w:rPr>
        <w:t>odczerpywanie</w:t>
      </w:r>
      <w:proofErr w:type="spellEnd"/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 serwatki,</w:t>
      </w:r>
      <w:r w:rsidR="00E12540" w:rsidRPr="00FA606F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>cyrkulacja serwatki,</w:t>
      </w:r>
      <w:r w:rsidR="00E12540" w:rsidRPr="00FA606F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>proporcja serwatki do ziarna,</w:t>
      </w:r>
      <w:r w:rsidR="00E12540" w:rsidRPr="00FA606F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FA606F">
        <w:rPr>
          <w:rFonts w:asciiTheme="minorHAnsi" w:eastAsia="Times New Roman" w:hAnsiTheme="minorHAnsi" w:cstheme="minorHAnsi"/>
          <w:bCs/>
          <w:lang w:eastAsia="ar-SA"/>
        </w:rPr>
        <w:t>zawartość wody we wstępnie uformowanym bloku sera i archiwizacja danych procesu,</w:t>
      </w:r>
    </w:p>
    <w:p w14:paraId="719E9657" w14:textId="77777777" w:rsidR="00A12F35" w:rsidRPr="00FA606F" w:rsidRDefault="00A12F35" w:rsidP="00E12540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- system pomiaru </w:t>
      </w:r>
      <w:proofErr w:type="spellStart"/>
      <w:r w:rsidRPr="00FA606F">
        <w:rPr>
          <w:rFonts w:asciiTheme="minorHAnsi" w:eastAsia="Times New Roman" w:hAnsiTheme="minorHAnsi" w:cstheme="minorHAnsi"/>
          <w:bCs/>
          <w:lang w:eastAsia="ar-SA"/>
        </w:rPr>
        <w:t>pH</w:t>
      </w:r>
      <w:proofErr w:type="spellEnd"/>
      <w:r w:rsidRPr="00FA606F">
        <w:rPr>
          <w:rFonts w:asciiTheme="minorHAnsi" w:eastAsia="Times New Roman" w:hAnsiTheme="minorHAnsi" w:cstheme="minorHAnsi"/>
          <w:bCs/>
          <w:lang w:eastAsia="ar-SA"/>
        </w:rPr>
        <w:t xml:space="preserve"> sera po prasowaniu, </w:t>
      </w:r>
    </w:p>
    <w:p w14:paraId="7C8351C3" w14:textId="77777777" w:rsidR="0092553B" w:rsidRPr="00FA606F" w:rsidRDefault="00A12F35" w:rsidP="0092553B">
      <w:pPr>
        <w:pStyle w:val="Akapitzlist"/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lastRenderedPageBreak/>
        <w:t xml:space="preserve">- wykorzystanie pneumatycznego systemu opróżniania form.  </w:t>
      </w:r>
    </w:p>
    <w:p w14:paraId="047E0A6E" w14:textId="6C3B1510" w:rsidR="00A12F35" w:rsidRPr="00FA606F" w:rsidRDefault="00FA606F" w:rsidP="00567740">
      <w:pPr>
        <w:widowControl/>
        <w:autoSpaceDN w:val="0"/>
        <w:spacing w:after="120"/>
        <w:ind w:left="1174" w:hanging="454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1.1.2. </w:t>
      </w:r>
      <w:r w:rsidR="00A12F35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Pompa serwatki/CIP(-),</w:t>
      </w:r>
    </w:p>
    <w:p w14:paraId="7262DE52" w14:textId="77777777" w:rsidR="00A12F35" w:rsidRPr="00FA606F" w:rsidRDefault="00A12F35" w:rsidP="00567740">
      <w:pPr>
        <w:pStyle w:val="Akapitzlist"/>
        <w:spacing w:after="120"/>
        <w:ind w:left="1174" w:hanging="45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lang w:eastAsia="ar-SA"/>
        </w:rPr>
        <w:t>1.1.3. Armatura łączeniowa,</w:t>
      </w:r>
    </w:p>
    <w:p w14:paraId="55F7F11D" w14:textId="664A433F" w:rsidR="00A12F35" w:rsidRPr="00FA606F" w:rsidRDefault="00FA606F" w:rsidP="00FA606F">
      <w:pPr>
        <w:widowControl/>
        <w:autoSpaceDN w:val="0"/>
        <w:spacing w:after="120"/>
        <w:ind w:left="754" w:hanging="397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1.2. </w:t>
      </w:r>
      <w:r w:rsidR="00A12F35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Sonda do pomiaru stopnia  koagulacji w kotłach - innowacyjny sposób badania skrzepu dedykowany dla </w:t>
      </w:r>
      <w:r w:rsidR="00F14BFD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SM </w:t>
      </w:r>
      <w:proofErr w:type="spellStart"/>
      <w:r w:rsidR="00F14BFD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Spomlek</w:t>
      </w:r>
      <w:proofErr w:type="spellEnd"/>
      <w:r w:rsidR="00F14BFD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o/Chojnice</w:t>
      </w:r>
      <w:r w:rsidR="00A12F35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.</w:t>
      </w:r>
    </w:p>
    <w:p w14:paraId="550B454D" w14:textId="7F41C80D" w:rsidR="00A12F35" w:rsidRPr="00FA606F" w:rsidRDefault="00FA606F" w:rsidP="00FA606F">
      <w:pPr>
        <w:widowControl/>
        <w:autoSpaceDN w:val="0"/>
        <w:spacing w:after="120"/>
        <w:ind w:left="340" w:hanging="34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2. </w:t>
      </w:r>
      <w:r w:rsidR="00A12F35" w:rsidRPr="00FA606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Układ Sterowania</w:t>
      </w:r>
    </w:p>
    <w:p w14:paraId="74A9CAEC" w14:textId="6706C96B" w:rsidR="00A12F35" w:rsidRPr="00FA606F" w:rsidRDefault="00A12F35" w:rsidP="00A12F35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</w:p>
    <w:p w14:paraId="5B673679" w14:textId="44E71CA5" w:rsidR="009340E5" w:rsidRPr="00FA606F" w:rsidRDefault="009340E5" w:rsidP="009340E5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</w:pPr>
      <w:r w:rsidRPr="00FA606F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 xml:space="preserve">Innowacyjna </w:t>
      </w:r>
      <w:r w:rsidR="00B76FBE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l</w:t>
      </w:r>
      <w:r w:rsidRPr="00FA606F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inia technologiczna do produkcji sera o podwyższonych walorach odżywczych musi spełniać parametry techniczne opisane w załączniku 2a do zapytania ofertowego.</w:t>
      </w:r>
    </w:p>
    <w:p w14:paraId="723F420B" w14:textId="5FC5A92A" w:rsidR="00707810" w:rsidRPr="00FA606F" w:rsidRDefault="00707810" w:rsidP="00707810">
      <w:pPr>
        <w:pStyle w:val="Akapitzlist"/>
        <w:spacing w:before="120" w:after="120" w:line="276" w:lineRule="auto"/>
        <w:ind w:left="641"/>
        <w:jc w:val="both"/>
        <w:rPr>
          <w:rFonts w:asciiTheme="minorHAnsi" w:eastAsia="Times New Roman" w:hAnsiTheme="minorHAnsi" w:cstheme="minorHAnsi"/>
          <w:bCs/>
          <w:u w:val="single"/>
          <w:lang w:eastAsia="ar-SA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FA606F">
        <w:rPr>
          <w:rFonts w:asciiTheme="minorHAnsi" w:eastAsia="Times New Roman" w:hAnsiTheme="minorHAnsi" w:cstheme="minorHAnsi"/>
          <w:bCs/>
          <w:u w:val="single"/>
          <w:lang w:eastAsia="ar-SA"/>
        </w:rPr>
        <w:t>Pozostałe wymagania:</w:t>
      </w:r>
    </w:p>
    <w:p w14:paraId="181CCD26" w14:textId="235B0019" w:rsidR="00BE486F" w:rsidRPr="00FA606F" w:rsidRDefault="00BE486F" w:rsidP="00B349D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 xml:space="preserve">Minimalny wymagany okres gwarancji na </w:t>
      </w:r>
      <w:r w:rsidR="009856D2" w:rsidRPr="00FA606F">
        <w:rPr>
          <w:rFonts w:asciiTheme="minorHAnsi" w:eastAsia="Times New Roman" w:hAnsiTheme="minorHAnsi" w:cstheme="minorHAnsi"/>
          <w:lang w:eastAsia="ar-SA"/>
        </w:rPr>
        <w:t xml:space="preserve">linię </w:t>
      </w:r>
      <w:r w:rsidRPr="00FA606F">
        <w:rPr>
          <w:rFonts w:asciiTheme="minorHAnsi" w:hAnsiTheme="minorHAnsi" w:cstheme="minorHAnsi"/>
        </w:rPr>
        <w:t xml:space="preserve">wynosi </w:t>
      </w:r>
      <w:r w:rsidR="00FD0D9A" w:rsidRPr="00FA606F">
        <w:rPr>
          <w:rFonts w:asciiTheme="minorHAnsi" w:hAnsiTheme="minorHAnsi" w:cstheme="minorHAnsi"/>
        </w:rPr>
        <w:t>24</w:t>
      </w:r>
      <w:r w:rsidRPr="00FA606F">
        <w:rPr>
          <w:rFonts w:asciiTheme="minorHAnsi" w:hAnsiTheme="minorHAnsi" w:cstheme="minorHAnsi"/>
        </w:rPr>
        <w:t xml:space="preserve"> miesi</w:t>
      </w:r>
      <w:r w:rsidR="009856D2" w:rsidRPr="00FA606F">
        <w:rPr>
          <w:rFonts w:asciiTheme="minorHAnsi" w:hAnsiTheme="minorHAnsi" w:cstheme="minorHAnsi"/>
        </w:rPr>
        <w:t>ące</w:t>
      </w:r>
      <w:r w:rsidRPr="00FA606F">
        <w:rPr>
          <w:rFonts w:asciiTheme="minorHAnsi" w:hAnsiTheme="minorHAnsi" w:cstheme="minorHAnsi"/>
        </w:rPr>
        <w:t>.</w:t>
      </w:r>
    </w:p>
    <w:p w14:paraId="56E4C321" w14:textId="0A930954" w:rsidR="00D63629" w:rsidRPr="00FA606F" w:rsidRDefault="00D63629" w:rsidP="00B349D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>Razem z fakturą końcową wykonawca zobowiąże się do przedstawienia gwarancji bankowej dobrego wykonania na 10% wartości ceny: ważn</w:t>
      </w:r>
      <w:r w:rsidR="00B76FBE">
        <w:rPr>
          <w:rFonts w:asciiTheme="minorHAnsi" w:hAnsiTheme="minorHAnsi" w:cstheme="minorHAnsi"/>
        </w:rPr>
        <w:t>a</w:t>
      </w:r>
      <w:r w:rsidRPr="00FA606F">
        <w:rPr>
          <w:rFonts w:asciiTheme="minorHAnsi" w:hAnsiTheme="minorHAnsi" w:cstheme="minorHAnsi"/>
        </w:rPr>
        <w:t xml:space="preserve"> 8 miesięcy od dnia podpisania protokołu odbioru końcowego (oświadczenie załącznik numer 2 i 2a).</w:t>
      </w:r>
    </w:p>
    <w:p w14:paraId="23F6EBEB" w14:textId="0CB42B2D" w:rsidR="00BE486F" w:rsidRPr="00FA606F" w:rsidRDefault="00BE486F" w:rsidP="00B349D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 xml:space="preserve">Serwis – dla awarii, </w:t>
      </w:r>
      <w:r w:rsidRPr="00FA606F">
        <w:rPr>
          <w:rFonts w:asciiTheme="minorHAnsi" w:hAnsiTheme="minorHAnsi" w:cstheme="minorHAnsi"/>
          <w:u w:val="single"/>
        </w:rPr>
        <w:t>usterki zatrzymującej</w:t>
      </w:r>
      <w:r w:rsidRPr="00FA606F">
        <w:rPr>
          <w:rFonts w:asciiTheme="minorHAnsi" w:hAnsiTheme="minorHAnsi" w:cstheme="minorHAnsi"/>
        </w:rPr>
        <w:t xml:space="preserve"> pracę przedmiotowego urządzenia: Maksymalny wymagany czas reakcji i podjęcia działań przez personel serwisujący wynosi </w:t>
      </w:r>
      <w:r w:rsidR="00AF6B92" w:rsidRPr="00FA606F">
        <w:rPr>
          <w:rFonts w:asciiTheme="minorHAnsi" w:hAnsiTheme="minorHAnsi" w:cstheme="minorHAnsi"/>
        </w:rPr>
        <w:t>32</w:t>
      </w:r>
      <w:r w:rsidRPr="00FA606F">
        <w:rPr>
          <w:rFonts w:asciiTheme="minorHAnsi" w:hAnsiTheme="minorHAnsi" w:cstheme="minorHAnsi"/>
        </w:rPr>
        <w:t xml:space="preserve"> h. Oferty z podanym dłuższym czasem zostaną odrzucone, jako nie spełniające warunków przedstawionych w zapytaniu ofertowy</w:t>
      </w:r>
      <w:r w:rsidR="00AF6B92" w:rsidRPr="00FA606F">
        <w:rPr>
          <w:rFonts w:asciiTheme="minorHAnsi" w:hAnsiTheme="minorHAnsi" w:cstheme="minorHAnsi"/>
        </w:rPr>
        <w:t>m.</w:t>
      </w:r>
    </w:p>
    <w:p w14:paraId="6656DEE6" w14:textId="38308B87" w:rsidR="00AF6B92" w:rsidRPr="00FA606F" w:rsidRDefault="00AF6B92" w:rsidP="00AF6B9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 xml:space="preserve">Serwis – dla awarii, </w:t>
      </w:r>
      <w:r w:rsidRPr="00FA606F">
        <w:rPr>
          <w:rFonts w:asciiTheme="minorHAnsi" w:hAnsiTheme="minorHAnsi" w:cstheme="minorHAnsi"/>
          <w:u w:val="single"/>
        </w:rPr>
        <w:t>usterki nie zatrzymującej</w:t>
      </w:r>
      <w:r w:rsidRPr="00FA606F">
        <w:rPr>
          <w:rFonts w:asciiTheme="minorHAnsi" w:hAnsiTheme="minorHAnsi" w:cstheme="minorHAnsi"/>
        </w:rPr>
        <w:t xml:space="preserve"> pracy przedmiotowego urządzenia: Maksymalny wymagany czas reakcji i podjęcia działań przez personel serwisujący wynosi </w:t>
      </w:r>
      <w:r w:rsidR="00D63629" w:rsidRPr="00FA606F">
        <w:rPr>
          <w:rFonts w:asciiTheme="minorHAnsi" w:hAnsiTheme="minorHAnsi" w:cstheme="minorHAnsi"/>
        </w:rPr>
        <w:t>48</w:t>
      </w:r>
      <w:r w:rsidRPr="00FA606F">
        <w:rPr>
          <w:rFonts w:asciiTheme="minorHAnsi" w:hAnsiTheme="minorHAnsi" w:cstheme="minorHAnsi"/>
        </w:rPr>
        <w:t xml:space="preserve"> h. Oferty z podanym dłuższym czasem zostaną odrzucone, jako nie spełniające warunków przedstawionych w zapytaniu ofertowym.</w:t>
      </w:r>
    </w:p>
    <w:p w14:paraId="39657A55" w14:textId="29CE6845" w:rsidR="00D63629" w:rsidRPr="00FA606F" w:rsidRDefault="00D63629" w:rsidP="00AF6B9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>Dostawca zapewni 100 % zabezpieczenie w części zamienne przedmiotowe</w:t>
      </w:r>
      <w:r w:rsidR="00F63A72">
        <w:rPr>
          <w:rFonts w:asciiTheme="minorHAnsi" w:hAnsiTheme="minorHAnsi" w:cstheme="minorHAnsi"/>
        </w:rPr>
        <w:t>j</w:t>
      </w:r>
      <w:r w:rsidRPr="00FA606F">
        <w:rPr>
          <w:rFonts w:asciiTheme="minorHAnsi" w:hAnsiTheme="minorHAnsi" w:cstheme="minorHAnsi"/>
        </w:rPr>
        <w:t xml:space="preserve"> </w:t>
      </w:r>
      <w:r w:rsidR="00F63A72" w:rsidRPr="00F63A72">
        <w:rPr>
          <w:rFonts w:asciiTheme="minorHAnsi" w:hAnsiTheme="minorHAnsi" w:cstheme="minorHAnsi"/>
        </w:rPr>
        <w:t>Innowacyjn</w:t>
      </w:r>
      <w:r w:rsidR="00F63A72">
        <w:rPr>
          <w:rFonts w:asciiTheme="minorHAnsi" w:hAnsiTheme="minorHAnsi" w:cstheme="minorHAnsi"/>
        </w:rPr>
        <w:t>ej</w:t>
      </w:r>
      <w:r w:rsidR="00F63A72" w:rsidRPr="00F63A72">
        <w:rPr>
          <w:rFonts w:asciiTheme="minorHAnsi" w:hAnsiTheme="minorHAnsi" w:cstheme="minorHAnsi"/>
        </w:rPr>
        <w:t xml:space="preserve"> </w:t>
      </w:r>
      <w:r w:rsidR="00F63A72">
        <w:rPr>
          <w:rFonts w:asciiTheme="minorHAnsi" w:hAnsiTheme="minorHAnsi" w:cstheme="minorHAnsi"/>
        </w:rPr>
        <w:t>l</w:t>
      </w:r>
      <w:r w:rsidR="00F63A72" w:rsidRPr="00F63A72">
        <w:rPr>
          <w:rFonts w:asciiTheme="minorHAnsi" w:hAnsiTheme="minorHAnsi" w:cstheme="minorHAnsi"/>
        </w:rPr>
        <w:t>ini</w:t>
      </w:r>
      <w:r w:rsidR="00F63A72">
        <w:rPr>
          <w:rFonts w:asciiTheme="minorHAnsi" w:hAnsiTheme="minorHAnsi" w:cstheme="minorHAnsi"/>
        </w:rPr>
        <w:t>i</w:t>
      </w:r>
      <w:r w:rsidR="00F63A72" w:rsidRPr="00F63A72">
        <w:rPr>
          <w:rFonts w:asciiTheme="minorHAnsi" w:hAnsiTheme="minorHAnsi" w:cstheme="minorHAnsi"/>
        </w:rPr>
        <w:t xml:space="preserve"> technologiczn</w:t>
      </w:r>
      <w:r w:rsidR="00F63A72">
        <w:rPr>
          <w:rFonts w:asciiTheme="minorHAnsi" w:hAnsiTheme="minorHAnsi" w:cstheme="minorHAnsi"/>
        </w:rPr>
        <w:t>ej</w:t>
      </w:r>
      <w:r w:rsidR="00F63A72" w:rsidRPr="00F63A72">
        <w:rPr>
          <w:rFonts w:asciiTheme="minorHAnsi" w:hAnsiTheme="minorHAnsi" w:cstheme="minorHAnsi"/>
        </w:rPr>
        <w:t xml:space="preserve"> do produkcji sera o podwyższonych walorach odżywczych</w:t>
      </w:r>
      <w:r w:rsidRPr="00FA606F">
        <w:rPr>
          <w:rFonts w:asciiTheme="minorHAnsi" w:hAnsiTheme="minorHAnsi" w:cstheme="minorHAnsi"/>
        </w:rPr>
        <w:t>, podczas całego cyklu życia maszyny (oświadczenie załącznik numer 2).</w:t>
      </w:r>
    </w:p>
    <w:p w14:paraId="626ECD73" w14:textId="77777777" w:rsidR="003F7DAB" w:rsidRPr="00FA606F" w:rsidRDefault="003F7DAB" w:rsidP="003F7DAB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583AA0B0" w14:textId="77777777" w:rsidR="00BE486F" w:rsidRPr="00FA606F" w:rsidRDefault="00BE486F" w:rsidP="00BE486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1" w:name="_Hlk482795622"/>
      <w:r w:rsidRPr="00FA606F">
        <w:rPr>
          <w:rFonts w:asciiTheme="minorHAnsi" w:eastAsia="Times New Roman" w:hAnsiTheme="minorHAnsi" w:cstheme="minorHAnsi"/>
          <w:b/>
          <w:u w:val="single"/>
          <w:lang w:eastAsia="ar-SA"/>
        </w:rPr>
        <w:t>Termin realizacji zamówienia</w:t>
      </w:r>
      <w:r w:rsidRPr="00FA606F">
        <w:rPr>
          <w:rFonts w:asciiTheme="minorHAnsi" w:eastAsia="Times New Roman" w:hAnsiTheme="minorHAnsi" w:cstheme="minorHAnsi"/>
          <w:b/>
          <w:lang w:eastAsia="ar-SA"/>
        </w:rPr>
        <w:t xml:space="preserve">: </w:t>
      </w:r>
    </w:p>
    <w:p w14:paraId="5C33532E" w14:textId="77777777" w:rsidR="00BE486F" w:rsidRPr="00FA606F" w:rsidRDefault="00BE486F" w:rsidP="00BE486F">
      <w:pPr>
        <w:pStyle w:val="Akapitzlist"/>
        <w:spacing w:after="0" w:line="276" w:lineRule="auto"/>
        <w:ind w:left="644"/>
        <w:jc w:val="both"/>
        <w:rPr>
          <w:rFonts w:asciiTheme="minorHAnsi" w:eastAsia="SimSun" w:hAnsiTheme="minorHAnsi" w:cstheme="minorHAnsi"/>
          <w:b/>
          <w:bCs/>
          <w:lang w:eastAsia="zh-CN"/>
        </w:rPr>
      </w:pPr>
    </w:p>
    <w:bookmarkEnd w:id="1"/>
    <w:p w14:paraId="08680522" w14:textId="77777777" w:rsidR="00F63A72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Dostawa, uruchomienie i odbiór przedmiotu zamówienia musi nastąpić nie później jak do </w:t>
      </w:r>
    </w:p>
    <w:p w14:paraId="380B0459" w14:textId="7A660BF3" w:rsidR="00BE486F" w:rsidRPr="00FA606F" w:rsidRDefault="00B317A1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B317A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31</w:t>
      </w:r>
      <w:r w:rsidR="00C548A2" w:rsidRPr="00B317A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F63A72" w:rsidRPr="00B317A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1</w:t>
      </w:r>
      <w:r w:rsidRPr="00B317A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2</w:t>
      </w:r>
      <w:r w:rsidR="00C548A2" w:rsidRPr="00B317A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.2022 r.</w:t>
      </w:r>
    </w:p>
    <w:p w14:paraId="5A2C2147" w14:textId="77777777" w:rsidR="00C548A2" w:rsidRPr="00FA606F" w:rsidRDefault="00C548A2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28EBF" w14:textId="77777777" w:rsidR="00BE486F" w:rsidRPr="00FA606F" w:rsidRDefault="00BE486F" w:rsidP="008F46B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28186964"/>
      <w:r w:rsidRPr="00FA606F">
        <w:rPr>
          <w:rFonts w:asciiTheme="minorHAnsi" w:eastAsia="Times New Roman" w:hAnsiTheme="minorHAnsi" w:cstheme="minorHAnsi"/>
          <w:b/>
          <w:lang w:eastAsia="ar-SA"/>
        </w:rPr>
        <w:t>Warunki udziału w postępowaniu (kryteria dostępu):</w:t>
      </w:r>
    </w:p>
    <w:bookmarkEnd w:id="2"/>
    <w:p w14:paraId="721AE2A4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C75A2B2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Do postępowania zostaną dopuszczeni Dostawcy spełniający następujące warunki:</w:t>
      </w:r>
    </w:p>
    <w:p w14:paraId="4F0C4EF5" w14:textId="3F9D129E" w:rsidR="00BE486F" w:rsidRPr="00FA606F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3" w:name="_Hlk528186994"/>
      <w:r w:rsidRPr="00FA606F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>Oferta będzie podpisana (własnoręczny podpis) przez osobę upoważnioną do reprezentowania Dostawcy na zewnątrz i zaciągania zobowiązań w wysokości odpowiadającej cenie oferty;</w:t>
      </w:r>
    </w:p>
    <w:p w14:paraId="263DEC64" w14:textId="44382F55" w:rsidR="00BE486F" w:rsidRPr="00FA606F" w:rsidRDefault="00BE486F" w:rsidP="00BE486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ar-SA"/>
        </w:rPr>
        <w:lastRenderedPageBreak/>
        <w:t>Wartość oferty (cenę) należy podać w walucie PLN</w:t>
      </w:r>
      <w:r w:rsidR="00C548A2" w:rsidRPr="00FA606F">
        <w:rPr>
          <w:rFonts w:asciiTheme="minorHAnsi" w:eastAsia="Times New Roman" w:hAnsiTheme="minorHAnsi" w:cstheme="minorHAnsi"/>
          <w:lang w:eastAsia="ar-SA"/>
        </w:rPr>
        <w:t xml:space="preserve"> lub EUR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. </w:t>
      </w:r>
    </w:p>
    <w:p w14:paraId="30A27492" w14:textId="77777777" w:rsidR="00BE486F" w:rsidRPr="00FA606F" w:rsidRDefault="00BE486F" w:rsidP="00C548A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Cena powinna obejmować wszystkie koszty jakie poniesie oferent z związku z ewentualną realizacją umowy zawartej w wyniku wyboru oferty, w szczególności także opłaty celne.</w:t>
      </w:r>
    </w:p>
    <w:bookmarkEnd w:id="3"/>
    <w:p w14:paraId="635EE060" w14:textId="77777777" w:rsidR="00BE486F" w:rsidRPr="00FA606F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Posiadają uprawnienia do wykonywania określonej działalności lub czynności, jeżeli przepisy prawa nakładają obowiązek ich posiadania;</w:t>
      </w:r>
    </w:p>
    <w:p w14:paraId="49D2ACD3" w14:textId="77777777" w:rsidR="00BE486F" w:rsidRPr="00FA606F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>Dysponują odpowiednim potencjałem technicznym i osobami zdolnymi do wykonania zamówienia;</w:t>
      </w:r>
    </w:p>
    <w:p w14:paraId="323CEE59" w14:textId="77777777" w:rsidR="00BE486F" w:rsidRPr="00FA606F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>Znajdują się w sytuacji ekonomicznej i finansowej zapewniającej wykonanie zamówienia we wskazanych terminach;</w:t>
      </w:r>
    </w:p>
    <w:p w14:paraId="6690A20C" w14:textId="77777777" w:rsidR="00BE486F" w:rsidRPr="00FA606F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Zgodzą się poddać </w:t>
      </w:r>
      <w:r w:rsidRPr="00FA606F">
        <w:rPr>
          <w:rFonts w:asciiTheme="minorHAnsi" w:hAnsiTheme="minorHAnsi" w:cstheme="minorHAnsi"/>
          <w:iCs/>
          <w:sz w:val="22"/>
          <w:szCs w:val="22"/>
        </w:rPr>
        <w:t>dobrowolnemu naliczeniu kar w razie niewykonania lub nieterminowego lub nienależytego wykonania zobowiązania;</w:t>
      </w:r>
    </w:p>
    <w:p w14:paraId="55A59EC5" w14:textId="77777777" w:rsidR="00BE486F" w:rsidRPr="00FA606F" w:rsidRDefault="00BE486F" w:rsidP="00BE486F">
      <w:pPr>
        <w:widowControl/>
        <w:numPr>
          <w:ilvl w:val="0"/>
          <w:numId w:val="4"/>
        </w:numPr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Spełniają warunki określone na podstawie art. 22 ust. 1 PZP, tj. Posiadają wiedzę i doświadczenie, niezbędne do wykonania zamówienia tj.: </w:t>
      </w:r>
    </w:p>
    <w:p w14:paraId="4DC8C16F" w14:textId="44122365" w:rsidR="00BE486F" w:rsidRPr="00C870B8" w:rsidRDefault="00BE486F" w:rsidP="00BE486F">
      <w:pPr>
        <w:widowControl/>
        <w:numPr>
          <w:ilvl w:val="0"/>
          <w:numId w:val="20"/>
        </w:numPr>
        <w:autoSpaceDN w:val="0"/>
        <w:spacing w:after="16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bookmarkStart w:id="4" w:name="_Hlk42631186"/>
      <w:bookmarkStart w:id="5" w:name="_Hlk2592402"/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wykonali należycie co najmniej </w:t>
      </w:r>
      <w:bookmarkStart w:id="6" w:name="_Hlk42521023"/>
      <w:bookmarkStart w:id="7" w:name="_Hlk2592382"/>
      <w:r w:rsidR="0011548C"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>1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zamówie</w:t>
      </w:r>
      <w:r w:rsidR="0011548C"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>nie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 zakresie zbliżonym do zakresu objętego przedmiotem zapytania ofertowego</w:t>
      </w:r>
      <w:r w:rsidR="000A326C"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(dot. linii technologicznej do produkcji sera)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o łącznej wartości sprzedaży co najmniej </w:t>
      </w:r>
      <w:r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1</w:t>
      </w:r>
      <w:r w:rsidR="00C548A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000 000,00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zł  w okresie ostatnich </w:t>
      </w:r>
      <w:r w:rsidR="00106685"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>2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lat przed upływem terminu składania ofert tj. po 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12</w:t>
      </w:r>
      <w:r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4</w:t>
      </w:r>
      <w:r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.20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20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roku, a jeśli okres prowadzenia działalności jest krótszy to w tym okresie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bookmarkEnd w:id="6"/>
    </w:p>
    <w:p w14:paraId="29B19F4F" w14:textId="1BBCCCD7" w:rsidR="00BE486F" w:rsidRPr="00C870B8" w:rsidRDefault="00BE486F" w:rsidP="00BE486F">
      <w:pPr>
        <w:widowControl/>
        <w:numPr>
          <w:ilvl w:val="0"/>
          <w:numId w:val="20"/>
        </w:numPr>
        <w:autoSpaceDN w:val="0"/>
        <w:spacing w:after="16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870B8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Posiadają i przedstawią listę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11548C"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informacją o 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>zrealizowan</w:t>
      </w:r>
      <w:r w:rsidR="0011548C"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>iu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co najmniej </w:t>
      </w:r>
      <w:r w:rsidR="0011548C"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</w:t>
      </w:r>
      <w:r w:rsidR="0011548C"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>nia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urządzeń (nie ma ograniczenia obszarowego) w zakresie zbliżonym do zakresu objętego przedmiotem zapytania ofertowego </w:t>
      </w:r>
      <w:r w:rsidR="00DD4A9C"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 okresie ostatnich </w:t>
      </w:r>
      <w:r w:rsidR="00C51C42"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>2</w:t>
      </w:r>
      <w:r w:rsidR="00DD4A9C"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lat przed upływem terminu składania ofert tj. po 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12</w:t>
      </w:r>
      <w:r w:rsidR="00DD4A9C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4</w:t>
      </w:r>
      <w:r w:rsidR="00DD4A9C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.20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20</w:t>
      </w:r>
      <w:r w:rsidR="00DD4A9C"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roku, a jeśli okres prowadzenia działalności jest krótszy to w tym okresie</w:t>
      </w:r>
      <w:r w:rsidR="00DD4A9C"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wraz z podaniem numeru telefonów oraz imienia i nazwiska osoby do kontaktu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; </w:t>
      </w:r>
    </w:p>
    <w:bookmarkEnd w:id="4"/>
    <w:p w14:paraId="1E396754" w14:textId="1653A621" w:rsidR="00BE486F" w:rsidRPr="00FA606F" w:rsidRDefault="00BE486F" w:rsidP="00DD4A9C">
      <w:pPr>
        <w:spacing w:after="120" w:line="276" w:lineRule="auto"/>
        <w:ind w:left="107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Zamawiający zastrzega sobie prawo weryfikacji tej listy. </w:t>
      </w:r>
    </w:p>
    <w:p w14:paraId="2219108A" w14:textId="77777777" w:rsidR="00276B41" w:rsidRPr="00FA606F" w:rsidRDefault="00276B41" w:rsidP="00DD4A9C">
      <w:pPr>
        <w:spacing w:after="120" w:line="276" w:lineRule="auto"/>
        <w:ind w:left="107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bookmarkEnd w:id="5"/>
    <w:bookmarkEnd w:id="7"/>
    <w:p w14:paraId="1B3DBBE3" w14:textId="77777777" w:rsidR="00BE486F" w:rsidRPr="00FA606F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Dostawca w celu potwierdzenia spełnienia w/w warunków zobowiązany jest przedłożyć:</w:t>
      </w:r>
    </w:p>
    <w:p w14:paraId="2A5DBA0D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8B73C3E" w14:textId="77777777" w:rsidR="00BE486F" w:rsidRPr="00FA606F" w:rsidRDefault="00BE486F" w:rsidP="00B349D3">
      <w:pPr>
        <w:widowControl/>
        <w:numPr>
          <w:ilvl w:val="0"/>
          <w:numId w:val="5"/>
        </w:numPr>
        <w:autoSpaceDN w:val="0"/>
        <w:spacing w:line="276" w:lineRule="auto"/>
        <w:ind w:left="714" w:hanging="35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ofertę zawierającą:</w:t>
      </w:r>
    </w:p>
    <w:p w14:paraId="588F0737" w14:textId="77777777" w:rsidR="00BE486F" w:rsidRPr="00FA606F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nazwę i adres i dane kontaktowe oferenta;</w:t>
      </w:r>
    </w:p>
    <w:p w14:paraId="0214AA04" w14:textId="77777777" w:rsidR="00BE486F" w:rsidRPr="00FA606F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datę wystawienia oferty;</w:t>
      </w:r>
    </w:p>
    <w:p w14:paraId="6DCB178B" w14:textId="77777777" w:rsidR="00BE486F" w:rsidRPr="00FA606F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dane pozwalające ocenić ofertę i przyznać punkty w ramach kryteriów;</w:t>
      </w:r>
    </w:p>
    <w:p w14:paraId="23532344" w14:textId="77777777" w:rsidR="00BE486F" w:rsidRPr="00FA606F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termin ważności oferty</w:t>
      </w:r>
    </w:p>
    <w:p w14:paraId="477CA42C" w14:textId="77777777" w:rsidR="00BE486F" w:rsidRPr="00FA606F" w:rsidRDefault="00BE486F" w:rsidP="00BE486F">
      <w:pPr>
        <w:spacing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3B2F5DE" w14:textId="77777777" w:rsidR="00BE486F" w:rsidRPr="00FA606F" w:rsidRDefault="00BE486F" w:rsidP="00BE486F">
      <w:pPr>
        <w:widowControl/>
        <w:numPr>
          <w:ilvl w:val="0"/>
          <w:numId w:val="5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oświadczenia o następującej treści:</w:t>
      </w:r>
    </w:p>
    <w:p w14:paraId="538EFCDF" w14:textId="77777777" w:rsidR="00BE486F" w:rsidRPr="00FA606F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Dostawca oświadcza, że zna i akceptuje warunki realizacji zamówienia określone w zapytaniu ofertowym oraz nie wnosi żadnych zastrzeżeń i uwag w tym zakresie;</w:t>
      </w:r>
    </w:p>
    <w:p w14:paraId="2F87CBD5" w14:textId="6631B8FE" w:rsidR="00BE486F" w:rsidRPr="00FA606F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lastRenderedPageBreak/>
        <w:t>Dostawca oświadcza, że dostawa elementów będących przedmiotem oferty będzie miała miejsce na terenie Spółdzielczej Mleczarni ”SPOMLEK”</w:t>
      </w:r>
      <w:r w:rsidR="00996D2A" w:rsidRPr="00FA606F">
        <w:rPr>
          <w:rFonts w:asciiTheme="minorHAnsi" w:hAnsiTheme="minorHAnsi" w:cstheme="minorHAnsi"/>
          <w:sz w:val="22"/>
          <w:szCs w:val="22"/>
        </w:rPr>
        <w:t xml:space="preserve"> Oddział w Chojnicach</w:t>
      </w:r>
      <w:r w:rsidRPr="00FA606F">
        <w:rPr>
          <w:rFonts w:asciiTheme="minorHAnsi" w:hAnsiTheme="minorHAnsi" w:cstheme="minorHAnsi"/>
          <w:sz w:val="22"/>
          <w:szCs w:val="22"/>
        </w:rPr>
        <w:t xml:space="preserve">, </w:t>
      </w:r>
      <w:r w:rsidR="00996D2A" w:rsidRPr="00FA606F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="00996D2A" w:rsidRPr="00FA606F">
        <w:rPr>
          <w:rFonts w:asciiTheme="minorHAnsi" w:hAnsiTheme="minorHAnsi" w:cstheme="minorHAnsi"/>
          <w:sz w:val="22"/>
          <w:szCs w:val="22"/>
        </w:rPr>
        <w:t>Igielska</w:t>
      </w:r>
      <w:proofErr w:type="spellEnd"/>
      <w:r w:rsidR="00996D2A" w:rsidRPr="00FA606F">
        <w:rPr>
          <w:rFonts w:asciiTheme="minorHAnsi" w:hAnsiTheme="minorHAnsi" w:cstheme="minorHAnsi"/>
          <w:sz w:val="22"/>
          <w:szCs w:val="22"/>
        </w:rPr>
        <w:t xml:space="preserve"> 9, 89-604 Chojnice</w:t>
      </w:r>
      <w:r w:rsidRPr="00FA606F">
        <w:rPr>
          <w:rFonts w:asciiTheme="minorHAnsi" w:hAnsiTheme="minorHAnsi" w:cstheme="minorHAnsi"/>
          <w:sz w:val="22"/>
          <w:szCs w:val="22"/>
        </w:rPr>
        <w:t>, Pol</w:t>
      </w:r>
      <w:r w:rsidR="00996D2A" w:rsidRPr="00FA606F">
        <w:rPr>
          <w:rFonts w:asciiTheme="minorHAnsi" w:hAnsiTheme="minorHAnsi" w:cstheme="minorHAnsi"/>
          <w:sz w:val="22"/>
          <w:szCs w:val="22"/>
        </w:rPr>
        <w:t>ska</w:t>
      </w:r>
      <w:r w:rsidRPr="00FA606F">
        <w:rPr>
          <w:rFonts w:asciiTheme="minorHAnsi" w:hAnsiTheme="minorHAnsi" w:cstheme="minorHAnsi"/>
          <w:sz w:val="22"/>
          <w:szCs w:val="22"/>
        </w:rPr>
        <w:t>.</w:t>
      </w:r>
    </w:p>
    <w:p w14:paraId="24E0C35E" w14:textId="77777777" w:rsidR="00BE486F" w:rsidRPr="00FA606F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Dostawca oświadcza, iż podda się </w:t>
      </w:r>
      <w:r w:rsidRPr="00FA606F">
        <w:rPr>
          <w:rFonts w:asciiTheme="minorHAnsi" w:hAnsiTheme="minorHAnsi" w:cstheme="minorHAnsi"/>
          <w:iCs/>
          <w:sz w:val="22"/>
          <w:szCs w:val="22"/>
        </w:rPr>
        <w:t>dobrowolnemu naliczeniu kar w razie niewykonania lub nieterminowego lub nienależytego wykonania zobowiązania. Ewidencja księgowa kar umownych odbywać się będzie na podstawie noty obciążeniowej:</w:t>
      </w:r>
    </w:p>
    <w:p w14:paraId="5DB3A245" w14:textId="77777777" w:rsidR="00BE486F" w:rsidRPr="00FA606F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Spółdzielcza Mleczarnia ”SPOMLEK” </w:t>
      </w:r>
      <w:r w:rsidRPr="00FA606F">
        <w:rPr>
          <w:rFonts w:asciiTheme="minorHAnsi" w:eastAsia="MS Mincho" w:hAnsiTheme="minorHAnsi" w:cstheme="minorHAnsi"/>
          <w:sz w:val="22"/>
          <w:szCs w:val="22"/>
          <w:lang w:eastAsia="pl-PL"/>
        </w:rPr>
        <w:t>będzie miała prawo obciążyć dostawce karą umowną w następujących okolicznościach i wysokościach:</w:t>
      </w:r>
    </w:p>
    <w:p w14:paraId="4F6528F3" w14:textId="77777777" w:rsidR="00BE486F" w:rsidRPr="00FA606F" w:rsidRDefault="00BE486F" w:rsidP="00B349D3">
      <w:pPr>
        <w:pStyle w:val="Akapitzlist"/>
        <w:numPr>
          <w:ilvl w:val="0"/>
          <w:numId w:val="7"/>
        </w:numPr>
        <w:spacing w:after="0" w:line="276" w:lineRule="auto"/>
        <w:ind w:left="1985"/>
        <w:jc w:val="both"/>
        <w:rPr>
          <w:rFonts w:asciiTheme="minorHAnsi" w:eastAsia="MS Mincho" w:hAnsiTheme="minorHAnsi" w:cstheme="minorHAnsi"/>
          <w:lang w:eastAsia="pl-PL"/>
        </w:rPr>
      </w:pPr>
      <w:r w:rsidRPr="00FA606F">
        <w:rPr>
          <w:rFonts w:asciiTheme="minorHAnsi" w:eastAsia="MS Mincho" w:hAnsiTheme="minorHAnsi" w:cstheme="minorHAnsi"/>
          <w:lang w:eastAsia="pl-PL"/>
        </w:rPr>
        <w:t>W razie rozwiązania Umowy ze skutkiem natychmiastowym – 10% wynagrodzenia umownego netto,</w:t>
      </w:r>
    </w:p>
    <w:p w14:paraId="76E0E417" w14:textId="77777777" w:rsidR="00BE486F" w:rsidRPr="00FA606F" w:rsidRDefault="00BE486F" w:rsidP="00B349D3">
      <w:pPr>
        <w:pStyle w:val="Akapitzlist"/>
        <w:numPr>
          <w:ilvl w:val="0"/>
          <w:numId w:val="7"/>
        </w:numPr>
        <w:spacing w:after="0" w:line="276" w:lineRule="auto"/>
        <w:ind w:left="1985"/>
        <w:jc w:val="both"/>
        <w:rPr>
          <w:rFonts w:asciiTheme="minorHAnsi" w:eastAsia="MS Mincho" w:hAnsiTheme="minorHAnsi" w:cstheme="minorHAnsi"/>
          <w:lang w:eastAsia="pl-PL"/>
        </w:rPr>
      </w:pPr>
      <w:r w:rsidRPr="00FA606F">
        <w:rPr>
          <w:rFonts w:asciiTheme="minorHAnsi" w:eastAsia="MS Mincho" w:hAnsiTheme="minorHAnsi" w:cstheme="minorHAnsi"/>
          <w:lang w:eastAsia="pl-PL"/>
        </w:rPr>
        <w:t>W razie rozwiązania Umowy przez którąkolwiek ze Stron, z przyczyn leżących po stronie Dostawcy – 10 % wynagrodzenia umownego netto,</w:t>
      </w:r>
    </w:p>
    <w:p w14:paraId="2C9B4330" w14:textId="77777777" w:rsidR="00BE486F" w:rsidRPr="00FA606F" w:rsidRDefault="00BE486F" w:rsidP="00B349D3">
      <w:pPr>
        <w:pStyle w:val="Akapitzlist"/>
        <w:numPr>
          <w:ilvl w:val="0"/>
          <w:numId w:val="7"/>
        </w:numPr>
        <w:spacing w:after="0" w:line="276" w:lineRule="auto"/>
        <w:ind w:left="1985"/>
        <w:jc w:val="both"/>
        <w:rPr>
          <w:rFonts w:asciiTheme="minorHAnsi" w:eastAsia="MS Mincho" w:hAnsiTheme="minorHAnsi" w:cstheme="minorHAnsi"/>
          <w:lang w:eastAsia="pl-PL"/>
        </w:rPr>
      </w:pPr>
      <w:r w:rsidRPr="00FA606F">
        <w:rPr>
          <w:rFonts w:asciiTheme="minorHAnsi" w:eastAsia="MS Mincho" w:hAnsiTheme="minorHAnsi" w:cstheme="minorHAnsi"/>
          <w:lang w:eastAsia="pl-PL"/>
        </w:rPr>
        <w:t>W razie opóźnienia w realizacji Przedmiotu Umowy lub poszczególnych zagadnień zgodnie z Harmonogramem – 0,1% wynagrodzenia umownego netto za każdy dzień opóźnienia.</w:t>
      </w:r>
    </w:p>
    <w:p w14:paraId="5B6D5397" w14:textId="77777777" w:rsidR="00BE486F" w:rsidRPr="00FA606F" w:rsidRDefault="00BE486F" w:rsidP="00B349D3">
      <w:pPr>
        <w:pStyle w:val="Akapitzlist"/>
        <w:numPr>
          <w:ilvl w:val="0"/>
          <w:numId w:val="8"/>
        </w:numPr>
        <w:spacing w:after="0" w:line="276" w:lineRule="auto"/>
        <w:ind w:left="2694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MS Mincho" w:hAnsiTheme="minorHAnsi" w:cstheme="minorHAnsi"/>
          <w:lang w:eastAsia="pl-PL"/>
        </w:rPr>
        <w:t>Kary umowne płatne są na każde żądanie</w:t>
      </w:r>
      <w:r w:rsidRPr="00FA606F">
        <w:rPr>
          <w:rFonts w:asciiTheme="minorHAnsi" w:hAnsiTheme="minorHAnsi" w:cstheme="minorHAnsi"/>
        </w:rPr>
        <w:t xml:space="preserve"> Spółdzielczej Mleczarni „SPOMLEK”</w:t>
      </w:r>
      <w:r w:rsidRPr="00FA606F">
        <w:rPr>
          <w:rFonts w:asciiTheme="minorHAnsi" w:eastAsia="MS Mincho" w:hAnsiTheme="minorHAnsi" w:cstheme="minorHAnsi"/>
          <w:lang w:eastAsia="pl-PL"/>
        </w:rPr>
        <w:t xml:space="preserve"> zgodnie z treścią noty obciążeniowej wystawionej przez </w:t>
      </w:r>
      <w:r w:rsidRPr="00FA606F">
        <w:rPr>
          <w:rFonts w:asciiTheme="minorHAnsi" w:hAnsiTheme="minorHAnsi" w:cstheme="minorHAnsi"/>
        </w:rPr>
        <w:t xml:space="preserve">Spółdzielczą Mleczarnię </w:t>
      </w:r>
      <w:proofErr w:type="spellStart"/>
      <w:r w:rsidRPr="00FA606F">
        <w:rPr>
          <w:rFonts w:asciiTheme="minorHAnsi" w:hAnsiTheme="minorHAnsi" w:cstheme="minorHAnsi"/>
        </w:rPr>
        <w:t>Spomlek</w:t>
      </w:r>
      <w:proofErr w:type="spellEnd"/>
      <w:r w:rsidRPr="00FA606F">
        <w:rPr>
          <w:rFonts w:asciiTheme="minorHAnsi" w:hAnsiTheme="minorHAnsi" w:cstheme="minorHAnsi"/>
        </w:rPr>
        <w:t>;</w:t>
      </w:r>
    </w:p>
    <w:p w14:paraId="0C2CA8D1" w14:textId="77777777" w:rsidR="00BE486F" w:rsidRPr="00FA606F" w:rsidRDefault="00BE486F" w:rsidP="00B349D3">
      <w:pPr>
        <w:pStyle w:val="Akapitzlist"/>
        <w:numPr>
          <w:ilvl w:val="0"/>
          <w:numId w:val="8"/>
        </w:numPr>
        <w:spacing w:after="0" w:line="276" w:lineRule="auto"/>
        <w:ind w:left="2694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MS Mincho" w:hAnsiTheme="minorHAnsi" w:cstheme="minorHAnsi"/>
          <w:lang w:eastAsia="pl-PL"/>
        </w:rPr>
        <w:t xml:space="preserve">Kary umowne mogą być potrącane przez </w:t>
      </w:r>
      <w:r w:rsidRPr="00FA606F">
        <w:rPr>
          <w:rFonts w:asciiTheme="minorHAnsi" w:hAnsiTheme="minorHAnsi" w:cstheme="minorHAnsi"/>
        </w:rPr>
        <w:t xml:space="preserve">Spółdzielczą Mleczarnię „SPOMLEK” </w:t>
      </w:r>
      <w:r w:rsidRPr="00FA606F">
        <w:rPr>
          <w:rFonts w:asciiTheme="minorHAnsi" w:eastAsia="MS Mincho" w:hAnsiTheme="minorHAnsi" w:cstheme="minorHAnsi"/>
          <w:lang w:eastAsia="pl-PL"/>
        </w:rPr>
        <w:t>z wzajemną wierzytelnością Dostawcy, bez względu na źródło tej wzajemnej wierzytelności, do wysokości naliczonej kary umownej.</w:t>
      </w:r>
    </w:p>
    <w:p w14:paraId="28550F0D" w14:textId="77777777" w:rsidR="00BE486F" w:rsidRPr="00FA606F" w:rsidRDefault="00BE486F" w:rsidP="00B349D3">
      <w:pPr>
        <w:pStyle w:val="Akapitzlist"/>
        <w:numPr>
          <w:ilvl w:val="0"/>
          <w:numId w:val="8"/>
        </w:numPr>
        <w:spacing w:after="0" w:line="276" w:lineRule="auto"/>
        <w:ind w:left="2694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MS Mincho" w:hAnsiTheme="minorHAnsi" w:cstheme="minorHAnsi"/>
          <w:lang w:eastAsia="pl-PL"/>
        </w:rPr>
        <w:t xml:space="preserve">Żądanie kary umownej nie pozbawia </w:t>
      </w:r>
      <w:r w:rsidRPr="00FA606F">
        <w:rPr>
          <w:rFonts w:asciiTheme="minorHAnsi" w:hAnsiTheme="minorHAnsi" w:cstheme="minorHAnsi"/>
        </w:rPr>
        <w:t xml:space="preserve">Spółdzielczą Mleczarnię „SPOMLEK” </w:t>
      </w:r>
      <w:r w:rsidRPr="00FA606F">
        <w:rPr>
          <w:rFonts w:asciiTheme="minorHAnsi" w:eastAsia="MS Mincho" w:hAnsiTheme="minorHAnsi" w:cstheme="minorHAnsi"/>
          <w:lang w:eastAsia="pl-PL"/>
        </w:rPr>
        <w:t>prawa do domagania się odszkodowania przewyższającego wartość naliczonej kary.</w:t>
      </w:r>
    </w:p>
    <w:p w14:paraId="622F373E" w14:textId="77777777" w:rsidR="00BE486F" w:rsidRPr="00FA606F" w:rsidRDefault="00BE486F" w:rsidP="00BE486F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14:paraId="48673757" w14:textId="77777777" w:rsidR="00BE486F" w:rsidRPr="00FA606F" w:rsidRDefault="00BE486F" w:rsidP="00BE486F">
      <w:pPr>
        <w:widowControl/>
        <w:numPr>
          <w:ilvl w:val="0"/>
          <w:numId w:val="5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Dostawca może przedstawić tylko jedną ofertę obejmującą cały przedmiot zamówienia. </w:t>
      </w:r>
    </w:p>
    <w:p w14:paraId="3AC2DB13" w14:textId="77777777" w:rsidR="00BE486F" w:rsidRPr="00FA606F" w:rsidRDefault="00BE486F" w:rsidP="00BE486F">
      <w:pPr>
        <w:widowControl/>
        <w:numPr>
          <w:ilvl w:val="0"/>
          <w:numId w:val="16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Zamawiający nie dopuszcza możliwości składania ofert częściowych;</w:t>
      </w:r>
    </w:p>
    <w:p w14:paraId="605B32E7" w14:textId="77777777" w:rsidR="00BE486F" w:rsidRPr="00FA606F" w:rsidRDefault="00BE486F" w:rsidP="00BE486F">
      <w:pPr>
        <w:widowControl/>
        <w:numPr>
          <w:ilvl w:val="0"/>
          <w:numId w:val="16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Zamawiający nie dopuszcza możliwości składania ofert wariantowych; </w:t>
      </w:r>
    </w:p>
    <w:p w14:paraId="55508AB4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29967538" w14:textId="77777777" w:rsidR="00BE486F" w:rsidRPr="00FA606F" w:rsidRDefault="00BE486F" w:rsidP="008F46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>Opis sposobu przygotowania oferty:</w:t>
      </w:r>
      <w:r w:rsidRPr="00FA606F">
        <w:rPr>
          <w:rFonts w:asciiTheme="minorHAnsi" w:eastAsia="Times New Roman" w:hAnsiTheme="minorHAnsi" w:cstheme="minorHAnsi"/>
          <w:b/>
          <w:lang w:eastAsia="ar-SA"/>
        </w:rPr>
        <w:tab/>
      </w:r>
    </w:p>
    <w:p w14:paraId="0C1BB0F3" w14:textId="77777777" w:rsidR="00BE486F" w:rsidRPr="00FA606F" w:rsidRDefault="00BE486F" w:rsidP="00BE486F">
      <w:pPr>
        <w:tabs>
          <w:tab w:val="left" w:pos="3975"/>
        </w:tabs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1D601852" w14:textId="77777777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Dostawca, który chce wziąć udział w procedurze wyboru oferty, </w:t>
      </w:r>
      <w:r w:rsidRPr="00FA606F">
        <w:rPr>
          <w:rFonts w:asciiTheme="minorHAnsi" w:eastAsia="Times New Roman" w:hAnsiTheme="minorHAnsi" w:cstheme="minorHAnsi"/>
          <w:u w:val="single"/>
          <w:lang w:eastAsia="ar-SA"/>
        </w:rPr>
        <w:t>musi przedłożyć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 (brak jakiegokolwiek z poniższych dokumentów oznacza odrzucenie oferty):</w:t>
      </w:r>
    </w:p>
    <w:p w14:paraId="0A91C48E" w14:textId="77777777" w:rsidR="00BE486F" w:rsidRPr="00FA606F" w:rsidRDefault="00BE486F" w:rsidP="00BE486F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Ofertę na formularzu, </w:t>
      </w:r>
      <w:r w:rsidRPr="00FA606F">
        <w:rPr>
          <w:rFonts w:asciiTheme="minorHAnsi" w:eastAsia="Times New Roman" w:hAnsiTheme="minorHAnsi" w:cstheme="minorHAnsi"/>
          <w:b/>
          <w:bCs/>
          <w:lang w:eastAsia="ar-SA"/>
        </w:rPr>
        <w:t>stanowiącym załącznik nr 1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 do niniejszego zapytania ofertowego</w:t>
      </w:r>
    </w:p>
    <w:p w14:paraId="152E28FF" w14:textId="77777777" w:rsidR="00BE486F" w:rsidRPr="00FA606F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Oświadczenie stanowiące </w:t>
      </w:r>
      <w:r w:rsidRPr="00FA606F">
        <w:rPr>
          <w:rFonts w:asciiTheme="minorHAnsi" w:eastAsia="Times New Roman" w:hAnsiTheme="minorHAnsi" w:cstheme="minorHAnsi"/>
          <w:b/>
          <w:bCs/>
          <w:lang w:eastAsia="ar-SA"/>
        </w:rPr>
        <w:t>załącznik nr 2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 do niniejszego zapytania ofertowego;</w:t>
      </w:r>
    </w:p>
    <w:p w14:paraId="26E774F6" w14:textId="77777777" w:rsidR="00BE486F" w:rsidRPr="00FA606F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Oświadczenie stanowiące </w:t>
      </w:r>
      <w:r w:rsidRPr="00FA606F">
        <w:rPr>
          <w:rFonts w:asciiTheme="minorHAnsi" w:eastAsia="Times New Roman" w:hAnsiTheme="minorHAnsi" w:cstheme="minorHAnsi"/>
          <w:b/>
          <w:bCs/>
          <w:lang w:eastAsia="ar-SA"/>
        </w:rPr>
        <w:t>załącznik nr 2a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 do niniejszego zapytania ofertowego potwierdzające spełnienie przez dostawcę w oferowanym przedmiocie zamówienia wszystkich minimalnych parametrów pożądanych przez zamawiającego.</w:t>
      </w:r>
    </w:p>
    <w:p w14:paraId="187ECF4C" w14:textId="3B022441" w:rsidR="00BE486F" w:rsidRPr="00C870B8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pl-PL"/>
        </w:rPr>
        <w:lastRenderedPageBreak/>
        <w:t xml:space="preserve">Oświadczenie 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stanowiące załącznik nr 2 </w:t>
      </w:r>
      <w:r w:rsidRPr="00FA606F">
        <w:rPr>
          <w:rFonts w:asciiTheme="minorHAnsi" w:eastAsia="Times New Roman" w:hAnsiTheme="minorHAnsi" w:cstheme="minorHAnsi"/>
          <w:lang w:eastAsia="pl-PL"/>
        </w:rPr>
        <w:t xml:space="preserve">o przeprowadzeniu </w:t>
      </w:r>
      <w:bookmarkStart w:id="8" w:name="_Hlk42520843"/>
      <w:r w:rsidR="00DD4A9C" w:rsidRPr="00C870B8">
        <w:rPr>
          <w:rFonts w:asciiTheme="minorHAnsi" w:eastAsia="Times New Roman" w:hAnsiTheme="minorHAnsi" w:cstheme="minorHAnsi"/>
          <w:lang w:eastAsia="pl-PL"/>
        </w:rPr>
        <w:t>co najmniej 1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zamówie</w:t>
      </w:r>
      <w:r w:rsidR="00DD4A9C" w:rsidRPr="00C870B8">
        <w:rPr>
          <w:rFonts w:asciiTheme="minorHAnsi" w:eastAsia="Times New Roman" w:hAnsiTheme="minorHAnsi" w:cstheme="minorHAnsi"/>
          <w:lang w:eastAsia="ar-SA"/>
        </w:rPr>
        <w:t>nia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w zakresie zbliżonym do zakresu objętego przedmiotem zapytania ofertowego</w:t>
      </w:r>
      <w:r w:rsidR="000A326C" w:rsidRPr="00C870B8">
        <w:rPr>
          <w:rFonts w:asciiTheme="minorHAnsi" w:eastAsia="Times New Roman" w:hAnsiTheme="minorHAnsi" w:cstheme="minorHAnsi"/>
          <w:lang w:eastAsia="ar-SA"/>
        </w:rPr>
        <w:t xml:space="preserve"> (dot. linii technologicznej do produkcji sera)</w:t>
      </w:r>
      <w:r w:rsidR="000A326C" w:rsidRPr="00C870B8">
        <w:rPr>
          <w:rFonts w:asciiTheme="minorHAnsi" w:eastAsia="Times New Roman" w:hAnsiTheme="minorHAnsi" w:cstheme="minorHAnsi"/>
          <w:lang w:eastAsia="pl-PL"/>
        </w:rPr>
        <w:t>,</w:t>
      </w:r>
      <w:r w:rsidRPr="00C870B8">
        <w:rPr>
          <w:rFonts w:asciiTheme="minorHAnsi" w:eastAsia="Times New Roman" w:hAnsiTheme="minorHAnsi" w:cstheme="minorHAnsi"/>
          <w:lang w:eastAsia="pl-PL"/>
        </w:rPr>
        <w:t xml:space="preserve"> w okresie ostatnich </w:t>
      </w:r>
      <w:r w:rsidR="00C51C42" w:rsidRPr="00C870B8">
        <w:rPr>
          <w:rFonts w:asciiTheme="minorHAnsi" w:eastAsia="Times New Roman" w:hAnsiTheme="minorHAnsi" w:cstheme="minorHAnsi"/>
          <w:lang w:eastAsia="ar-SA"/>
        </w:rPr>
        <w:t>2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lat przed upływem terminu składania ofert tj. po 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12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>.0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4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>.20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20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C870B8">
        <w:rPr>
          <w:rFonts w:asciiTheme="minorHAnsi" w:eastAsia="Times New Roman" w:hAnsiTheme="minorHAnsi" w:cstheme="minorHAnsi"/>
          <w:lang w:eastAsia="ar-SA"/>
        </w:rPr>
        <w:t>roku</w:t>
      </w:r>
      <w:bookmarkEnd w:id="8"/>
      <w:r w:rsidRPr="00C870B8">
        <w:rPr>
          <w:rFonts w:asciiTheme="minorHAnsi" w:eastAsia="Times New Roman" w:hAnsiTheme="minorHAnsi" w:cstheme="minorHAnsi"/>
          <w:lang w:eastAsia="ar-SA"/>
        </w:rPr>
        <w:t xml:space="preserve">. </w:t>
      </w:r>
    </w:p>
    <w:p w14:paraId="53E3467D" w14:textId="45D9A1B9" w:rsidR="00BE486F" w:rsidRPr="00C870B8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C870B8">
        <w:rPr>
          <w:rFonts w:asciiTheme="minorHAnsi" w:eastAsia="Times New Roman" w:hAnsiTheme="minorHAnsi" w:cstheme="minorHAnsi"/>
          <w:lang w:eastAsia="pl-PL"/>
        </w:rPr>
        <w:t xml:space="preserve">Listę </w:t>
      </w:r>
      <w:r w:rsidR="00DD4A9C" w:rsidRPr="00C870B8">
        <w:rPr>
          <w:rFonts w:asciiTheme="minorHAnsi" w:eastAsia="Times New Roman" w:hAnsiTheme="minorHAnsi" w:cstheme="minorHAnsi"/>
          <w:lang w:eastAsia="pl-PL"/>
        </w:rPr>
        <w:t xml:space="preserve">z informacją o zrealizowaniu co najmniej 1 zamówienia urządzeń </w:t>
      </w:r>
      <w:r w:rsidRPr="00C870B8">
        <w:rPr>
          <w:rFonts w:asciiTheme="minorHAnsi" w:eastAsia="Times New Roman" w:hAnsiTheme="minorHAnsi" w:cstheme="minorHAnsi"/>
          <w:lang w:eastAsia="pl-PL"/>
        </w:rPr>
        <w:t xml:space="preserve">(nie ma ograniczenia obszarowego), w zakresie zbliżonym do zakresu objętego przedmiotem zapytania ofertowego, 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o łącznej wartości sprzedaży co najmniej 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>1</w:t>
      </w:r>
      <w:r w:rsidR="00B76FBE" w:rsidRPr="00C870B8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>000 000,00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zł,  w okresie ostatnich </w:t>
      </w:r>
      <w:r w:rsidR="00C51C42" w:rsidRPr="00C870B8">
        <w:rPr>
          <w:rFonts w:asciiTheme="minorHAnsi" w:eastAsia="Times New Roman" w:hAnsiTheme="minorHAnsi" w:cstheme="minorHAnsi"/>
          <w:lang w:eastAsia="ar-SA"/>
        </w:rPr>
        <w:t>2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lat przed upływem terminu składania ofert tj. po 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12.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>0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4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>.20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20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roku, a jeśli okres prowadzenia działalności jest krótszy to w tym okresie</w:t>
      </w:r>
      <w:r w:rsidRPr="00C870B8">
        <w:rPr>
          <w:rFonts w:asciiTheme="minorHAnsi" w:eastAsia="Times New Roman" w:hAnsiTheme="minorHAnsi" w:cstheme="minorHAnsi"/>
          <w:lang w:eastAsia="pl-PL"/>
        </w:rPr>
        <w:t xml:space="preserve">, wraz z podaniem numeru telefonów oraz imienia i nazwiska osoby do kontaktu; </w:t>
      </w:r>
    </w:p>
    <w:p w14:paraId="511405DF" w14:textId="227CC0F9" w:rsidR="00BE486F" w:rsidRPr="00C870B8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C870B8">
        <w:rPr>
          <w:rFonts w:asciiTheme="minorHAnsi" w:eastAsia="Times New Roman" w:hAnsiTheme="minorHAnsi" w:cstheme="minorHAnsi"/>
          <w:lang w:eastAsia="ar-SA"/>
        </w:rPr>
        <w:t xml:space="preserve">kopię polisy </w:t>
      </w:r>
      <w:r w:rsidR="004F56C2" w:rsidRPr="00C870B8">
        <w:rPr>
          <w:rFonts w:asciiTheme="minorHAnsi" w:eastAsia="Times New Roman" w:hAnsiTheme="minorHAnsi" w:cstheme="minorHAnsi"/>
          <w:lang w:eastAsia="ar-SA"/>
        </w:rPr>
        <w:t>potwierdzającej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posiadanie przez oferenta ubezpieczeni</w:t>
      </w:r>
      <w:r w:rsidR="00B76FBE" w:rsidRPr="00C870B8">
        <w:rPr>
          <w:rFonts w:asciiTheme="minorHAnsi" w:eastAsia="Times New Roman" w:hAnsiTheme="minorHAnsi" w:cstheme="minorHAnsi"/>
          <w:lang w:eastAsia="ar-SA"/>
        </w:rPr>
        <w:t>a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z tytułu szkód, które mogą zaistnieć w związku z określonymi zdarzeniami losowymi oraz od odpowiedzialności cywilnej OC na sumę co najmniej </w:t>
      </w:r>
      <w:r w:rsidRPr="00C870B8">
        <w:rPr>
          <w:rFonts w:asciiTheme="minorHAnsi" w:eastAsia="Times New Roman" w:hAnsiTheme="minorHAnsi" w:cstheme="minorHAnsi"/>
          <w:b/>
          <w:bCs/>
          <w:lang w:eastAsia="ar-SA"/>
        </w:rPr>
        <w:t>1 000 000 zł.</w:t>
      </w:r>
    </w:p>
    <w:p w14:paraId="08321B66" w14:textId="77777777" w:rsidR="00BE486F" w:rsidRPr="00FA606F" w:rsidRDefault="00BE486F" w:rsidP="00BE486F">
      <w:pPr>
        <w:pStyle w:val="Akapitzlist"/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</w:p>
    <w:p w14:paraId="0551D44D" w14:textId="77777777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Formularz, wzory oświadczenia muszą być wypełnione we wszystkich miejscach oraz podpisane przez osoby upoważnione do reprezentowania Dostawcy. </w:t>
      </w:r>
    </w:p>
    <w:p w14:paraId="2F4A42F3" w14:textId="6933EA0B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W wypadku, gdy na dokumentach wskazanych </w:t>
      </w:r>
      <w:r w:rsidRPr="00FA606F">
        <w:rPr>
          <w:rFonts w:asciiTheme="minorHAnsi" w:eastAsia="Times New Roman" w:hAnsiTheme="minorHAnsi" w:cstheme="minorHAnsi"/>
          <w:b/>
          <w:lang w:eastAsia="ar-SA"/>
        </w:rPr>
        <w:t xml:space="preserve">w pkt. </w:t>
      </w:r>
      <w:r w:rsidR="004F56C2" w:rsidRPr="00FA606F">
        <w:rPr>
          <w:rFonts w:asciiTheme="minorHAnsi" w:eastAsia="Times New Roman" w:hAnsiTheme="minorHAnsi" w:cstheme="minorHAnsi"/>
          <w:b/>
          <w:lang w:eastAsia="ar-SA"/>
        </w:rPr>
        <w:t>I</w:t>
      </w:r>
      <w:r w:rsidRPr="00FA606F">
        <w:rPr>
          <w:rFonts w:asciiTheme="minorHAnsi" w:eastAsia="Times New Roman" w:hAnsiTheme="minorHAnsi" w:cstheme="minorHAnsi"/>
          <w:b/>
          <w:lang w:eastAsia="ar-SA"/>
        </w:rPr>
        <w:t>V a.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 podpisała się inna osoba, niż wynikająca z powszechnie dostępnych rejestrów, Dostawca zobowiązany jest do przedłożenia dokumentów upoważniających ją do jego reprezentowania.</w:t>
      </w:r>
    </w:p>
    <w:p w14:paraId="4EF727DD" w14:textId="1065971E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Oferty powinny być dostarczone do Zamawiającego w terminie wskazanym w </w:t>
      </w:r>
      <w:r w:rsidRPr="00FA606F">
        <w:rPr>
          <w:rFonts w:asciiTheme="minorHAnsi" w:eastAsia="Times New Roman" w:hAnsiTheme="minorHAnsi" w:cstheme="minorHAnsi"/>
          <w:b/>
          <w:lang w:eastAsia="ar-SA"/>
        </w:rPr>
        <w:t>pkt. VI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. Oferty, </w:t>
      </w:r>
      <w:r w:rsidRPr="00FA606F">
        <w:rPr>
          <w:rFonts w:asciiTheme="minorHAnsi" w:eastAsia="Times New Roman" w:hAnsiTheme="minorHAnsi" w:cstheme="minorHAnsi"/>
          <w:b/>
          <w:u w:val="single"/>
          <w:lang w:eastAsia="ar-SA"/>
        </w:rPr>
        <w:t>niekompletne i które wpłynęły po terminie zostaną odrzucone.</w:t>
      </w:r>
    </w:p>
    <w:p w14:paraId="7AC11CFA" w14:textId="77777777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lang w:eastAsia="pl-PL"/>
        </w:rPr>
        <w:t>Oferent poniesie wszystkie koszty związane z przygotowaniem i złożeniem oferty.</w:t>
      </w:r>
    </w:p>
    <w:p w14:paraId="5D819EE6" w14:textId="77777777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lang w:eastAsia="pl-PL"/>
        </w:rPr>
        <w:t>Oferent może złożyć tylko jedną ofertę.</w:t>
      </w:r>
    </w:p>
    <w:p w14:paraId="50B9D5F7" w14:textId="77777777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ar-SA"/>
        </w:rPr>
        <w:t>Zamawiający ma prawo żądać wyjaśnień od Wykonawców, których oferty będą zawierały rażąco niską cenę w stosunku do przedmiotu zamówienia, tj. niższą o 30% średniej ceny pozostałych ofert, a w wypadku braku tych wyjaśnień, albo przedstawienia nienależytego uzasadnienia dla ceny z oferty – do odrzucenia oferty.”</w:t>
      </w:r>
    </w:p>
    <w:p w14:paraId="04523A9A" w14:textId="48B48626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ar-SA"/>
        </w:rPr>
        <w:t>Wartość oferty (cenę) należy podać w walucie PLN</w:t>
      </w:r>
      <w:r w:rsidR="00996D2A" w:rsidRPr="00FA606F">
        <w:rPr>
          <w:rFonts w:asciiTheme="minorHAnsi" w:eastAsia="Times New Roman" w:hAnsiTheme="minorHAnsi" w:cstheme="minorHAnsi"/>
          <w:lang w:eastAsia="ar-SA"/>
        </w:rPr>
        <w:t xml:space="preserve"> lub EUR</w:t>
      </w:r>
      <w:r w:rsidRPr="00FA606F">
        <w:rPr>
          <w:rFonts w:asciiTheme="minorHAnsi" w:eastAsia="Times New Roman" w:hAnsiTheme="minorHAnsi" w:cstheme="minorHAnsi"/>
          <w:lang w:eastAsia="ar-SA"/>
        </w:rPr>
        <w:t>.</w:t>
      </w:r>
    </w:p>
    <w:p w14:paraId="619EDF90" w14:textId="77777777" w:rsidR="00BE486F" w:rsidRPr="00FA606F" w:rsidRDefault="00BE486F" w:rsidP="00BE486F">
      <w:pPr>
        <w:pStyle w:val="Akapitzlist"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FA606F">
        <w:rPr>
          <w:rFonts w:asciiTheme="minorHAnsi" w:eastAsia="Times New Roman" w:hAnsiTheme="minorHAnsi" w:cstheme="minorHAnsi"/>
          <w:lang w:eastAsia="ar-SA"/>
        </w:rPr>
        <w:t>Cena powinna obejmować wszystkie koszty jakie poniesie oferent z związku z ewentualną realizacją umowy zawartej w wyniku wyboru oferty, w szczególności także opłaty celne.</w:t>
      </w:r>
    </w:p>
    <w:p w14:paraId="26F38B4E" w14:textId="77777777" w:rsidR="00BE486F" w:rsidRPr="00FA606F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lang w:eastAsia="ar-SA"/>
        </w:rPr>
        <w:t>Sposoby składania ofert:</w:t>
      </w:r>
    </w:p>
    <w:p w14:paraId="6833E9B4" w14:textId="77777777" w:rsidR="00BE486F" w:rsidRPr="00FA606F" w:rsidRDefault="00BE486F" w:rsidP="00BE486F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osobiście w siedzibie firmy: sekretariat: </w:t>
      </w:r>
      <w:r w:rsidRPr="00FA606F">
        <w:rPr>
          <w:rFonts w:asciiTheme="minorHAnsi" w:hAnsiTheme="minorHAnsi" w:cstheme="minorHAnsi"/>
        </w:rPr>
        <w:t xml:space="preserve">Spółdzielcza Mleczarnia „SPOMLEK” </w:t>
      </w:r>
      <w:r w:rsidRPr="00FA606F">
        <w:rPr>
          <w:rFonts w:asciiTheme="minorHAnsi" w:eastAsia="Times New Roman" w:hAnsiTheme="minorHAnsi" w:cstheme="minorHAnsi"/>
          <w:lang w:eastAsia="ar-SA"/>
        </w:rPr>
        <w:t xml:space="preserve">pocztą, listem poleconym, kurierem na adres firmy: </w:t>
      </w:r>
      <w:r w:rsidRPr="00FA606F">
        <w:rPr>
          <w:rFonts w:asciiTheme="minorHAnsi" w:hAnsiTheme="minorHAnsi" w:cstheme="minorHAnsi"/>
        </w:rPr>
        <w:t>Spółdzielcza Mleczarnia „SPOMLEK”, ul. Kleeberga 12, 21-300 Radzyń Podlaski</w:t>
      </w:r>
      <w:r w:rsidRPr="00FA606F">
        <w:rPr>
          <w:rFonts w:asciiTheme="minorHAnsi" w:eastAsia="Times New Roman" w:hAnsiTheme="minorHAnsi" w:cstheme="minorHAnsi"/>
          <w:lang w:eastAsia="ar-SA"/>
        </w:rPr>
        <w:t>.</w:t>
      </w:r>
    </w:p>
    <w:p w14:paraId="2A998B57" w14:textId="79F4AB9C" w:rsidR="00BE486F" w:rsidRPr="00FA606F" w:rsidRDefault="00BE486F" w:rsidP="00BE486F">
      <w:pPr>
        <w:pStyle w:val="Akapitzlist"/>
        <w:shd w:val="clear" w:color="auto" w:fill="FFFFFF"/>
        <w:spacing w:after="0" w:line="276" w:lineRule="auto"/>
        <w:ind w:left="1440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Koperta 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powinna być opatrzona napisem: </w:t>
      </w:r>
      <w:r w:rsidRPr="00C870B8">
        <w:rPr>
          <w:rFonts w:asciiTheme="minorHAnsi" w:eastAsia="Times New Roman" w:hAnsiTheme="minorHAnsi" w:cstheme="minorHAnsi"/>
          <w:b/>
          <w:bCs/>
          <w:lang w:eastAsia="ar-SA"/>
        </w:rPr>
        <w:t>„</w:t>
      </w:r>
      <w:r w:rsidRPr="00C870B8">
        <w:rPr>
          <w:rFonts w:asciiTheme="minorHAnsi" w:hAnsiTheme="minorHAnsi" w:cstheme="minorHAnsi"/>
          <w:b/>
          <w:bCs/>
        </w:rPr>
        <w:t xml:space="preserve">Oferta w odpowiedzi na zapytanie ofertowe </w:t>
      </w:r>
      <w:r w:rsidR="00C04213" w:rsidRPr="00C870B8">
        <w:rPr>
          <w:rFonts w:asciiTheme="minorHAnsi" w:hAnsiTheme="minorHAnsi" w:cstheme="minorHAnsi"/>
          <w:b/>
          <w:bCs/>
        </w:rPr>
        <w:t xml:space="preserve">z dn. </w:t>
      </w:r>
      <w:r w:rsidR="00C51C42" w:rsidRPr="00C870B8">
        <w:rPr>
          <w:rFonts w:asciiTheme="minorHAnsi" w:hAnsiTheme="minorHAnsi" w:cstheme="minorHAnsi"/>
          <w:b/>
          <w:bCs/>
        </w:rPr>
        <w:t>2</w:t>
      </w:r>
      <w:r w:rsidR="000A326C" w:rsidRPr="00C870B8">
        <w:rPr>
          <w:rFonts w:asciiTheme="minorHAnsi" w:hAnsiTheme="minorHAnsi" w:cstheme="minorHAnsi"/>
          <w:b/>
          <w:bCs/>
        </w:rPr>
        <w:t>8</w:t>
      </w:r>
      <w:r w:rsidR="00C04213" w:rsidRPr="00C870B8">
        <w:rPr>
          <w:rFonts w:asciiTheme="minorHAnsi" w:hAnsiTheme="minorHAnsi" w:cstheme="minorHAnsi"/>
          <w:b/>
          <w:bCs/>
        </w:rPr>
        <w:t>.0</w:t>
      </w:r>
      <w:r w:rsidR="00C51C42" w:rsidRPr="00C870B8">
        <w:rPr>
          <w:rFonts w:asciiTheme="minorHAnsi" w:hAnsiTheme="minorHAnsi" w:cstheme="minorHAnsi"/>
          <w:b/>
          <w:bCs/>
        </w:rPr>
        <w:t>3</w:t>
      </w:r>
      <w:r w:rsidR="00C04213" w:rsidRPr="00C870B8">
        <w:rPr>
          <w:rFonts w:asciiTheme="minorHAnsi" w:hAnsiTheme="minorHAnsi" w:cstheme="minorHAnsi"/>
          <w:b/>
          <w:bCs/>
        </w:rPr>
        <w:t>.202</w:t>
      </w:r>
      <w:r w:rsidR="00C51C42" w:rsidRPr="00C870B8">
        <w:rPr>
          <w:rFonts w:asciiTheme="minorHAnsi" w:hAnsiTheme="minorHAnsi" w:cstheme="minorHAnsi"/>
          <w:b/>
          <w:bCs/>
        </w:rPr>
        <w:t>2</w:t>
      </w:r>
      <w:r w:rsidR="00C04213" w:rsidRPr="00C870B8">
        <w:rPr>
          <w:rFonts w:asciiTheme="minorHAnsi" w:hAnsiTheme="minorHAnsi" w:cstheme="minorHAnsi"/>
          <w:b/>
          <w:bCs/>
        </w:rPr>
        <w:t xml:space="preserve"> r</w:t>
      </w:r>
      <w:r w:rsidRPr="00C870B8">
        <w:rPr>
          <w:rFonts w:asciiTheme="minorHAnsi" w:eastAsia="Times New Roman" w:hAnsiTheme="minorHAnsi" w:cstheme="minorHAnsi"/>
          <w:b/>
          <w:bCs/>
          <w:lang w:eastAsia="ar-SA"/>
        </w:rPr>
        <w:t>”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z dopiskiem: nie otwierać przed dniem 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13</w:t>
      </w:r>
      <w:r w:rsidR="00C04213" w:rsidRPr="00C870B8">
        <w:rPr>
          <w:rFonts w:asciiTheme="minorHAnsi" w:eastAsia="Times New Roman" w:hAnsiTheme="minorHAnsi" w:cstheme="minorHAnsi"/>
          <w:b/>
          <w:lang w:eastAsia="ar-SA"/>
        </w:rPr>
        <w:t>.0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4</w:t>
      </w:r>
      <w:r w:rsidR="00C04213" w:rsidRPr="00C870B8">
        <w:rPr>
          <w:rFonts w:asciiTheme="minorHAnsi" w:eastAsia="Times New Roman" w:hAnsiTheme="minorHAnsi" w:cstheme="minorHAnsi"/>
          <w:b/>
          <w:lang w:eastAsia="ar-SA"/>
        </w:rPr>
        <w:t>.202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2</w:t>
      </w:r>
      <w:r w:rsidR="00C04213" w:rsidRPr="00C870B8">
        <w:rPr>
          <w:rFonts w:asciiTheme="minorHAnsi" w:eastAsia="Times New Roman" w:hAnsiTheme="minorHAnsi" w:cstheme="minorHAnsi"/>
          <w:b/>
          <w:lang w:eastAsia="ar-SA"/>
        </w:rPr>
        <w:t xml:space="preserve"> r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>.</w:t>
      </w:r>
      <w:r w:rsidRPr="00C870B8">
        <w:rPr>
          <w:rFonts w:asciiTheme="minorHAnsi" w:eastAsia="Times New Roman" w:hAnsiTheme="minorHAnsi" w:cstheme="minorHAnsi"/>
          <w:lang w:eastAsia="ar-SA"/>
        </w:rPr>
        <w:t>”</w:t>
      </w:r>
      <w:r w:rsidRPr="00FA606F">
        <w:rPr>
          <w:rFonts w:asciiTheme="minorHAnsi" w:eastAsia="Times New Roman" w:hAnsiTheme="minorHAnsi" w:cstheme="minorHAnsi"/>
          <w:b/>
          <w:lang w:eastAsia="ar-SA"/>
        </w:rPr>
        <w:t xml:space="preserve"> </w:t>
      </w:r>
    </w:p>
    <w:p w14:paraId="5F834020" w14:textId="77777777" w:rsidR="00BE486F" w:rsidRPr="00FA606F" w:rsidRDefault="00BE486F" w:rsidP="00BE486F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lang w:eastAsia="ar-SA"/>
        </w:rPr>
        <w:t xml:space="preserve">pocztą elektroniczną na adres mailowy:  </w:t>
      </w:r>
      <w:hyperlink r:id="rId8" w:history="1">
        <w:r w:rsidRPr="00FA606F">
          <w:rPr>
            <w:rStyle w:val="Hipercze"/>
            <w:rFonts w:asciiTheme="minorHAnsi" w:hAnsiTheme="minorHAnsi" w:cstheme="minorHAnsi"/>
          </w:rPr>
          <w:t>alicja.gaca@spomlek.pl</w:t>
        </w:r>
      </w:hyperlink>
      <w:r w:rsidRPr="00FA606F">
        <w:rPr>
          <w:rFonts w:asciiTheme="minorHAnsi" w:eastAsia="Times New Roman" w:hAnsiTheme="minorHAnsi" w:cstheme="minorHAnsi"/>
          <w:lang w:eastAsia="pl-PL"/>
        </w:rPr>
        <w:t xml:space="preserve">  Oferta wysłana mailem powinna być podpisana przez Oferenta.</w:t>
      </w:r>
    </w:p>
    <w:p w14:paraId="6E15BAF5" w14:textId="77777777" w:rsidR="00BE486F" w:rsidRPr="00FA606F" w:rsidRDefault="00BE486F" w:rsidP="00BE486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B23CC4" w14:textId="77777777" w:rsidR="00BE486F" w:rsidRPr="00FA606F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>Wyjaśnienia treści oferty i poprawienie omyłek</w:t>
      </w:r>
    </w:p>
    <w:p w14:paraId="1AD21D79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09C15E83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jej w treści.</w:t>
      </w:r>
    </w:p>
    <w:p w14:paraId="5A5379DE" w14:textId="77777777" w:rsidR="00BE486F" w:rsidRPr="00FA606F" w:rsidRDefault="00BE486F" w:rsidP="00BE486F">
      <w:pPr>
        <w:pStyle w:val="Akapitzlist"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4F770EEB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Zamawiający poprawia w ofercie:</w:t>
      </w:r>
    </w:p>
    <w:p w14:paraId="25841BF9" w14:textId="77777777" w:rsidR="00BE486F" w:rsidRPr="00FA606F" w:rsidRDefault="00BE486F" w:rsidP="00BE486F">
      <w:pPr>
        <w:widowControl/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oczywiste omyłki pisarskie;</w:t>
      </w:r>
    </w:p>
    <w:p w14:paraId="5831E7B0" w14:textId="77777777" w:rsidR="00BE486F" w:rsidRPr="00FA606F" w:rsidRDefault="00BE486F" w:rsidP="00BE486F">
      <w:pPr>
        <w:widowControl/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oczywiste omyłki rachunkowe, z uwzględnieniem konsekwencji rachunkowych dokonanych poprawek;</w:t>
      </w:r>
    </w:p>
    <w:p w14:paraId="0D9228AD" w14:textId="199EFDBC" w:rsidR="00BE486F" w:rsidRPr="00FA606F" w:rsidRDefault="00BE486F" w:rsidP="00BE486F">
      <w:pPr>
        <w:widowControl/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inne omyłki polegające na niezgodności oferty ze specyfikacją istotnych warunków zamówienia, nie powodujące istotnych zmian w treści oferty - niezwłocznie zawiadamiając o tym dostawcę, którego oferta została poprawiona.</w:t>
      </w:r>
    </w:p>
    <w:p w14:paraId="0378D42A" w14:textId="77777777" w:rsidR="00B349D3" w:rsidRPr="00FA606F" w:rsidRDefault="00B349D3" w:rsidP="00B349D3">
      <w:pPr>
        <w:widowControl/>
        <w:autoSpaceDN w:val="0"/>
        <w:spacing w:line="276" w:lineRule="auto"/>
        <w:ind w:left="180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C80DA70" w14:textId="58548382" w:rsidR="00BE486F" w:rsidRPr="00FA606F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 xml:space="preserve">Termin dostarczania ofert upływa w 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>dniu:</w:t>
      </w:r>
      <w:r w:rsidRPr="00C870B8">
        <w:rPr>
          <w:rFonts w:asciiTheme="minorHAnsi" w:eastAsia="Times New Roman" w:hAnsiTheme="minorHAnsi" w:cstheme="minorHAnsi"/>
          <w:lang w:eastAsia="ar-SA"/>
        </w:rPr>
        <w:t xml:space="preserve"> 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12</w:t>
      </w:r>
      <w:r w:rsidR="00996D2A" w:rsidRPr="00C870B8">
        <w:rPr>
          <w:rFonts w:asciiTheme="minorHAnsi" w:eastAsia="Times New Roman" w:hAnsiTheme="minorHAnsi" w:cstheme="minorHAnsi"/>
          <w:b/>
          <w:lang w:eastAsia="ar-SA"/>
        </w:rPr>
        <w:t>.0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4</w:t>
      </w:r>
      <w:r w:rsidR="00996D2A" w:rsidRPr="00C870B8">
        <w:rPr>
          <w:rFonts w:asciiTheme="minorHAnsi" w:eastAsia="Times New Roman" w:hAnsiTheme="minorHAnsi" w:cstheme="minorHAnsi"/>
          <w:b/>
          <w:lang w:eastAsia="ar-SA"/>
        </w:rPr>
        <w:t>.202</w:t>
      </w:r>
      <w:r w:rsidR="00C51C42" w:rsidRPr="00C870B8">
        <w:rPr>
          <w:rFonts w:asciiTheme="minorHAnsi" w:eastAsia="Times New Roman" w:hAnsiTheme="minorHAnsi" w:cstheme="minorHAnsi"/>
          <w:b/>
          <w:lang w:eastAsia="ar-SA"/>
        </w:rPr>
        <w:t>2</w:t>
      </w:r>
      <w:r w:rsidRPr="00C870B8">
        <w:rPr>
          <w:rFonts w:asciiTheme="minorHAnsi" w:eastAsia="Times New Roman" w:hAnsiTheme="minorHAnsi" w:cstheme="minorHAnsi"/>
          <w:b/>
          <w:lang w:eastAsia="ar-SA"/>
        </w:rPr>
        <w:t xml:space="preserve"> r.</w:t>
      </w:r>
      <w:r w:rsidRPr="00FA606F">
        <w:rPr>
          <w:rFonts w:asciiTheme="minorHAnsi" w:eastAsia="Times New Roman" w:hAnsiTheme="minorHAnsi" w:cstheme="minorHAnsi"/>
          <w:b/>
          <w:lang w:eastAsia="ar-SA"/>
        </w:rPr>
        <w:t xml:space="preserve"> </w:t>
      </w:r>
    </w:p>
    <w:p w14:paraId="1648B609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7E7C2559" w14:textId="77777777" w:rsidR="00BE486F" w:rsidRPr="00C870B8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Oferty dostarczone Zamawiającemu po terminie składania ofert nie będą przyjęte i będą 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>oferentom zwracane bez otwierania. Skuteczne złożenie oferty oznacza otrzymanie oferty przez Zamawiającego przed terminem składania ofert. Zmiany albo wycofanie oferty przez oferenta przed upływem terminu składania ofert jest dopuszczalne.</w:t>
      </w:r>
    </w:p>
    <w:p w14:paraId="7BB1BC5E" w14:textId="45BEE2B6" w:rsidR="00BE486F" w:rsidRPr="00C870B8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Otwarcie ofert nastąpi w siedzibie Zamawiającego po terminie składania ofert, tj. w dniu 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13</w:t>
      </w:r>
      <w:r w:rsidR="00996D2A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4</w:t>
      </w:r>
      <w:r w:rsidR="00996D2A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.202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2</w:t>
      </w:r>
      <w:r w:rsidR="00996D2A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roku. Z czynności otwarcia ofert Zamawiający sporządzi Protokół otwarcia ofert. Podpisanie umowy nastąpi nie później jak </w:t>
      </w:r>
      <w:r w:rsidR="00996D2A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do końca 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kwietnia</w:t>
      </w:r>
      <w:r w:rsidR="00996D2A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202</w:t>
      </w:r>
      <w:r w:rsidR="00C51C42"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2</w:t>
      </w:r>
      <w:r w:rsidRPr="00C870B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roku</w:t>
      </w:r>
      <w:r w:rsidRPr="00C870B8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6C9457DC" w14:textId="77777777" w:rsidR="00BE486F" w:rsidRPr="00FA606F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Po otwarciu ofert Zamawiający dokona ich oceny. W trakcie oceny ofert Zamawiający może wzywać oferentów do złożenia wyjaśnień dotyczących złożonych przez nich ofert.</w:t>
      </w:r>
    </w:p>
    <w:p w14:paraId="11FB7A8D" w14:textId="77777777" w:rsidR="00BE486F" w:rsidRPr="00FA606F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Kończąc procedurę oceny ofert Zamawiający podejmie decyzję o wyborze najkorzystniejszej oferty.</w:t>
      </w:r>
    </w:p>
    <w:p w14:paraId="77992ECA" w14:textId="77777777" w:rsidR="00BE486F" w:rsidRPr="00FA606F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Zamawiający zastrzega sobie prawo do niedokonania wyboru najkorzystniejszej oferty. W każdym czasie postępowania przetargowego dotyczącego wyboru dostawcy, Zamawiający ma prawo do jego zakończenia bez wyboru jakiegokolwiek oferenta. Oferentom nie przysługują wobec Zamawiającego jakiekolwiek roszczenia z tego tytułu.</w:t>
      </w:r>
    </w:p>
    <w:p w14:paraId="4AA4E4BB" w14:textId="59A8F13E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Zamawiający niezwłocznie powiadomi oferentów poprzez stronę internetową </w:t>
      </w:r>
      <w:hyperlink r:id="rId9" w:history="1">
        <w:r w:rsidR="00996D2A" w:rsidRPr="00FA606F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ar-SA"/>
          </w:rPr>
          <w:t>www.spomlek.pl</w:t>
        </w:r>
      </w:hyperlink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o wynikach postępowania albo o zamknięciu postępowania bez dokonania wyboru Dostawcy.</w:t>
      </w:r>
    </w:p>
    <w:p w14:paraId="32E7C2C2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00276ABE" w14:textId="67EF2CCD" w:rsidR="00BE486F" w:rsidRPr="00FA606F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 xml:space="preserve">Termin ważności oferty: minimum </w:t>
      </w:r>
      <w:r w:rsidR="00B349D3" w:rsidRPr="00FA606F">
        <w:rPr>
          <w:rFonts w:asciiTheme="minorHAnsi" w:eastAsia="Times New Roman" w:hAnsiTheme="minorHAnsi" w:cstheme="minorHAnsi"/>
          <w:b/>
          <w:lang w:eastAsia="ar-SA"/>
        </w:rPr>
        <w:t>3 miesiące</w:t>
      </w:r>
    </w:p>
    <w:p w14:paraId="60F71705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23B0D86" w14:textId="77777777" w:rsidR="00BE486F" w:rsidRPr="00FA606F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>Kryteria oceny ofert:</w:t>
      </w:r>
    </w:p>
    <w:p w14:paraId="602BA6FF" w14:textId="77777777" w:rsidR="00BE486F" w:rsidRPr="00FA606F" w:rsidRDefault="00BE486F" w:rsidP="00BE486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Maksymalna ilość punktów do zdobycia przez Oferenta to </w:t>
      </w: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100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Sposób oceny kryteriów i nadawania punktacji:</w:t>
      </w:r>
    </w:p>
    <w:p w14:paraId="295A836A" w14:textId="77777777" w:rsidR="00BE486F" w:rsidRPr="00FA606F" w:rsidRDefault="00BE486F" w:rsidP="00BE486F">
      <w:pPr>
        <w:widowControl/>
        <w:numPr>
          <w:ilvl w:val="0"/>
          <w:numId w:val="2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Kryterium „</w:t>
      </w: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Termin gwarancji w miesiącach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” – </w:t>
      </w: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30 %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FA6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7A0CB" w14:textId="21CFC29D" w:rsidR="00BE486F" w:rsidRPr="00FA606F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lastRenderedPageBreak/>
        <w:t>Ocena w ramach kryterium „Okres gwarancji” (OG) będzie obliczana na podstawie następującego wzoru:</w:t>
      </w:r>
      <w:r w:rsidRPr="00FA606F">
        <w:rPr>
          <w:rFonts w:asciiTheme="minorHAnsi" w:hAnsiTheme="minorHAnsi" w:cstheme="minorHAnsi"/>
          <w:sz w:val="22"/>
          <w:szCs w:val="22"/>
        </w:rPr>
        <w:br/>
        <w:t>OG=(GO/GM)*30%*100</w:t>
      </w:r>
      <w:r w:rsidRPr="00FA606F">
        <w:rPr>
          <w:rFonts w:asciiTheme="minorHAnsi" w:hAnsiTheme="minorHAnsi" w:cstheme="minorHAnsi"/>
          <w:sz w:val="22"/>
          <w:szCs w:val="22"/>
        </w:rPr>
        <w:br/>
        <w:t>gdzie:</w:t>
      </w:r>
      <w:r w:rsidRPr="00FA606F">
        <w:rPr>
          <w:rFonts w:asciiTheme="minorHAnsi" w:hAnsiTheme="minorHAnsi" w:cstheme="minorHAnsi"/>
          <w:sz w:val="22"/>
          <w:szCs w:val="22"/>
        </w:rPr>
        <w:br/>
        <w:t>GO – okres gwarancji podany w badanej ofercie</w:t>
      </w:r>
      <w:r w:rsidRPr="00FA606F">
        <w:rPr>
          <w:rFonts w:asciiTheme="minorHAnsi" w:hAnsiTheme="minorHAnsi" w:cstheme="minorHAnsi"/>
          <w:sz w:val="22"/>
          <w:szCs w:val="22"/>
        </w:rPr>
        <w:br/>
        <w:t>GM – najdłuższy zaproponowany okres gwarancji</w:t>
      </w:r>
      <w:r w:rsidRPr="00FA606F">
        <w:rPr>
          <w:rFonts w:asciiTheme="minorHAnsi" w:hAnsiTheme="minorHAnsi" w:cstheme="minorHAnsi"/>
          <w:sz w:val="22"/>
          <w:szCs w:val="22"/>
        </w:rPr>
        <w:br/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 xml:space="preserve">Minimalny wymagany okres gwarancji wynosi </w:t>
      </w:r>
      <w:r w:rsidR="009577B5" w:rsidRPr="00FA606F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 xml:space="preserve"> miesi</w:t>
      </w:r>
      <w:r w:rsidR="009577B5" w:rsidRPr="00FA606F">
        <w:rPr>
          <w:rFonts w:asciiTheme="minorHAnsi" w:hAnsiTheme="minorHAnsi" w:cstheme="minorHAnsi"/>
          <w:b/>
          <w:bCs/>
          <w:sz w:val="22"/>
          <w:szCs w:val="22"/>
        </w:rPr>
        <w:t>ące</w:t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A6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072D9" w14:textId="77777777" w:rsidR="00BE486F" w:rsidRPr="00FA606F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212C646" w14:textId="77777777" w:rsidR="00BE486F" w:rsidRPr="00FA606F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Gwarancji podlegają wszystkie wady fabryczne – wadliwe podzespoły, źle zmontowane elementy, które wpływają na nieprawidłowe funkcjonowanie urządzenia lub są przyczyną awarii innych podzespołów lub szybszego zużywania się części. </w:t>
      </w:r>
    </w:p>
    <w:p w14:paraId="354D444C" w14:textId="77777777" w:rsidR="00BE486F" w:rsidRPr="00FA606F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Gwarancji nie podlegają natomiast usterki spowodowane nieprawidłowym użytkowaniem urządzenia, uszkodzenia mechaniczne czy powstałe w wyniku działania czynników zewnętrznych. </w:t>
      </w:r>
    </w:p>
    <w:p w14:paraId="7041DB6B" w14:textId="77777777" w:rsidR="00BE486F" w:rsidRPr="00FA606F" w:rsidRDefault="00BE486F" w:rsidP="00BE486F">
      <w:pPr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Gwarancja nie obejmuje również części/ środków smarnych/ materiały pomocnicze zużywających się naturalnie, w ramach pracy zgodnie z DTR.</w:t>
      </w:r>
      <w:r w:rsidRPr="00FA606F">
        <w:rPr>
          <w:rFonts w:asciiTheme="minorHAnsi" w:hAnsiTheme="minorHAnsi" w:cstheme="minorHAnsi"/>
          <w:sz w:val="22"/>
          <w:szCs w:val="22"/>
        </w:rPr>
        <w:br/>
        <w:t>Oferty z podanym krótszym terminem gwarancji zostaną odrzucone, jako nie spełniające warunków.</w:t>
      </w:r>
      <w:r w:rsidRPr="00FA606F">
        <w:rPr>
          <w:rFonts w:asciiTheme="minorHAnsi" w:hAnsiTheme="minorHAnsi" w:cstheme="minorHAnsi"/>
          <w:sz w:val="22"/>
          <w:szCs w:val="22"/>
        </w:rPr>
        <w:br/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>Maksymalna, możliwa do uzyskania liczba punktów w ocenie kryterium wynosi 30 punktów.</w:t>
      </w:r>
    </w:p>
    <w:p w14:paraId="298B8079" w14:textId="77777777" w:rsidR="00BE486F" w:rsidRPr="00FA606F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83DAF3C" w14:textId="77777777" w:rsidR="00BE486F" w:rsidRPr="00FA606F" w:rsidRDefault="00BE486F" w:rsidP="00BE486F">
      <w:pPr>
        <w:widowControl/>
        <w:numPr>
          <w:ilvl w:val="0"/>
          <w:numId w:val="22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Kryterium „</w:t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 xml:space="preserve">Serwis – dla awarii, </w:t>
      </w:r>
      <w:r w:rsidRPr="00FA606F">
        <w:rPr>
          <w:rFonts w:asciiTheme="minorHAnsi" w:hAnsiTheme="minorHAnsi" w:cstheme="minorHAnsi"/>
          <w:b/>
          <w:bCs/>
          <w:sz w:val="22"/>
          <w:szCs w:val="22"/>
          <w:u w:val="single"/>
        </w:rPr>
        <w:t>usterki nie zatrzymującej</w:t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 xml:space="preserve"> pracy przedmiotowego urządzenia w godzinach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” – </w:t>
      </w: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10%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17219F9" w14:textId="77777777" w:rsidR="00BE486F" w:rsidRPr="00FA606F" w:rsidRDefault="00BE486F" w:rsidP="00BE486F">
      <w:p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Ocena na podstawie podanego w ofercie zakresu serwisu:</w:t>
      </w:r>
    </w:p>
    <w:p w14:paraId="595AE172" w14:textId="4599A770" w:rsidR="00BE486F" w:rsidRPr="00FA606F" w:rsidRDefault="00BE486F" w:rsidP="00BE486F">
      <w:pPr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Przez kryterium „Serwis – dla awarii, usterki bez zatrzymania pracy przedmiotowego urządzenia” zamawiający rozumie określony przez Oferenta czas rozpoczęcia pracy personelu technicznego w celu usunięcia usterki/ awarii w urządzeniu; podany w ofercie, liczony w godzinach od momentu jej zgłoszenia. Ocena w ramach kryterium „Serwis” (DS) będzie obliczana na podstawie następującego wzoru:</w:t>
      </w:r>
      <w:r w:rsidRPr="00FA606F">
        <w:rPr>
          <w:rFonts w:asciiTheme="minorHAnsi" w:hAnsiTheme="minorHAnsi" w:cstheme="minorHAnsi"/>
          <w:sz w:val="22"/>
          <w:szCs w:val="22"/>
        </w:rPr>
        <w:br/>
        <w:t>DS=(CM/CS)*10%*100</w:t>
      </w:r>
      <w:r w:rsidRPr="00FA606F">
        <w:rPr>
          <w:rFonts w:asciiTheme="minorHAnsi" w:hAnsiTheme="minorHAnsi" w:cstheme="minorHAnsi"/>
          <w:sz w:val="22"/>
          <w:szCs w:val="22"/>
        </w:rPr>
        <w:br/>
        <w:t>gdzie:</w:t>
      </w:r>
      <w:r w:rsidRPr="00FA606F">
        <w:rPr>
          <w:rFonts w:asciiTheme="minorHAnsi" w:hAnsiTheme="minorHAnsi" w:cstheme="minorHAnsi"/>
          <w:sz w:val="22"/>
          <w:szCs w:val="22"/>
        </w:rPr>
        <w:br/>
        <w:t>CM – najkrótszy zaproponowany czas [h] reakcji i podjęcia aktywności personelu technicznego serwisującego urządzenie w celu eliminacji awarii/ usterki, liczony od momentu jej zgłoszenia.</w:t>
      </w:r>
      <w:r w:rsidRPr="00FA606F">
        <w:rPr>
          <w:rFonts w:asciiTheme="minorHAnsi" w:hAnsiTheme="minorHAnsi" w:cstheme="minorHAnsi"/>
          <w:sz w:val="22"/>
          <w:szCs w:val="22"/>
        </w:rPr>
        <w:br/>
        <w:t>CS – podany w ofercie czas [h] reakcji i podjęcia aktywności personelu serwisującego urządzenie w celu eliminacji awarii/ usterki, liczony od momentu jej zgłoszenia.</w:t>
      </w:r>
      <w:r w:rsidRPr="00FA606F">
        <w:rPr>
          <w:rFonts w:asciiTheme="minorHAnsi" w:hAnsiTheme="minorHAnsi" w:cstheme="minorHAnsi"/>
          <w:sz w:val="22"/>
          <w:szCs w:val="22"/>
        </w:rPr>
        <w:br/>
        <w:t xml:space="preserve">Maksymalny wymagany czas reakcji i podjęcia działań przez personel serwisujący wynosi </w:t>
      </w:r>
      <w:r w:rsidR="00AF2F6C" w:rsidRPr="00FA606F">
        <w:rPr>
          <w:rFonts w:asciiTheme="minorHAnsi" w:hAnsiTheme="minorHAnsi" w:cstheme="minorHAnsi"/>
          <w:sz w:val="22"/>
          <w:szCs w:val="22"/>
        </w:rPr>
        <w:t>48</w:t>
      </w:r>
      <w:r w:rsidRPr="00FA606F">
        <w:rPr>
          <w:rFonts w:asciiTheme="minorHAnsi" w:hAnsiTheme="minorHAnsi" w:cstheme="minorHAnsi"/>
          <w:sz w:val="22"/>
          <w:szCs w:val="22"/>
        </w:rPr>
        <w:t xml:space="preserve"> h. Oferty z podanym dłuższym czasem zostaną odrzucone, jako nie spełniające warunków przedstawionych w zapytaniu ofertowym.</w:t>
      </w:r>
      <w:r w:rsidRPr="00FA606F">
        <w:rPr>
          <w:rFonts w:asciiTheme="minorHAnsi" w:hAnsiTheme="minorHAnsi" w:cstheme="minorHAnsi"/>
          <w:sz w:val="22"/>
          <w:szCs w:val="22"/>
        </w:rPr>
        <w:br/>
      </w:r>
    </w:p>
    <w:p w14:paraId="0E87BD57" w14:textId="77777777" w:rsidR="00BE486F" w:rsidRPr="00FA606F" w:rsidRDefault="00BE486F" w:rsidP="00BE486F">
      <w:pPr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FA606F">
        <w:rPr>
          <w:rFonts w:asciiTheme="minorHAnsi" w:hAnsiTheme="minorHAnsi" w:cstheme="minorHAnsi"/>
          <w:b/>
          <w:bCs/>
          <w:sz w:val="22"/>
          <w:szCs w:val="22"/>
        </w:rPr>
        <w:t>Maksymalna, możliwa do uzyskania liczba punktów w ocenie kryterium – 10 punktów.</w:t>
      </w:r>
    </w:p>
    <w:p w14:paraId="08776DCD" w14:textId="77777777" w:rsidR="00BE486F" w:rsidRPr="00FA606F" w:rsidRDefault="00BE486F" w:rsidP="00BE486F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BC17FA" w14:textId="77777777" w:rsidR="00BE486F" w:rsidRPr="00FA606F" w:rsidRDefault="00BE486F" w:rsidP="00BE486F">
      <w:pPr>
        <w:widowControl/>
        <w:numPr>
          <w:ilvl w:val="0"/>
          <w:numId w:val="22"/>
        </w:numPr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Kryterium „</w:t>
      </w: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Cena netto w PLN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”* –– </w:t>
      </w: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50 %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FA606F">
        <w:rPr>
          <w:rFonts w:asciiTheme="minorHAnsi" w:hAnsiTheme="minorHAnsi" w:cstheme="minorHAnsi"/>
          <w:sz w:val="22"/>
          <w:szCs w:val="22"/>
        </w:rPr>
        <w:t xml:space="preserve"> 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Zamawiający rozumie kryterium jako określoną przez Oferenta cenę netto wykazaną w ofercie. Ocena w ramach kryterium „Cena” (</w:t>
      </w:r>
      <w:proofErr w:type="spellStart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Kc</w:t>
      </w:r>
      <w:proofErr w:type="spellEnd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) będzie obliczana na podstawie następującego wzoru: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proofErr w:type="spellStart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Kc</w:t>
      </w:r>
      <w:proofErr w:type="spellEnd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=</w:t>
      </w:r>
      <w:proofErr w:type="spellStart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Cn</w:t>
      </w:r>
      <w:proofErr w:type="spellEnd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/Co*Maksymalna liczba punktów w ramach kryterium.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gdzie: 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proofErr w:type="spellStart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Cn</w:t>
      </w:r>
      <w:proofErr w:type="spellEnd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najniższa zaproponowana cena netto przedmiotu zamówienia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Co – cena netto przedmiotu zamówienia zaproponowana w badanej ofercie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proofErr w:type="spellStart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Kc</w:t>
      </w:r>
      <w:proofErr w:type="spellEnd"/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liczba punktów przyznana danej ofercie w kryterium „Cena”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</w:p>
    <w:p w14:paraId="12F0CF1A" w14:textId="77777777" w:rsidR="00BE486F" w:rsidRPr="00FA606F" w:rsidRDefault="00BE486F" w:rsidP="00BE486F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Maksymalna liczba punktów w ramach kryterium = 50 punktów</w:t>
      </w:r>
    </w:p>
    <w:p w14:paraId="3B45E6E5" w14:textId="77777777" w:rsidR="00BE486F" w:rsidRPr="00FA606F" w:rsidRDefault="00BE486F" w:rsidP="00BE486F">
      <w:pPr>
        <w:spacing w:line="276" w:lineRule="auto"/>
        <w:ind w:left="72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*w przypadku wyrażenia ceny w walucie innej niż PLN, należy dodać symbol waluty, zostanie ona przeliczona na PLN wg średniego kursu NBP dostępnego w dniu otwarcia ofert.</w:t>
      </w:r>
    </w:p>
    <w:p w14:paraId="03B7BFDA" w14:textId="77777777" w:rsidR="00BE486F" w:rsidRPr="00FA606F" w:rsidRDefault="00BE486F" w:rsidP="00BE486F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B47CDCF" w14:textId="77777777" w:rsidR="00BE486F" w:rsidRPr="00FA606F" w:rsidRDefault="00BE486F" w:rsidP="00BE486F">
      <w:pPr>
        <w:widowControl/>
        <w:numPr>
          <w:ilvl w:val="0"/>
          <w:numId w:val="2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spacing w:val="-6"/>
          <w:sz w:val="22"/>
          <w:szCs w:val="22"/>
          <w:lang w:eastAsia="ar-SA"/>
        </w:rPr>
      </w:pPr>
      <w:r w:rsidRPr="00FA606F">
        <w:rPr>
          <w:rFonts w:asciiTheme="minorHAnsi" w:hAnsiTheme="minorHAnsi" w:cstheme="minorHAnsi"/>
          <w:sz w:val="22"/>
          <w:szCs w:val="22"/>
        </w:rPr>
        <w:t>Kryterium „</w:t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 xml:space="preserve">Serwis – dla awarii, </w:t>
      </w:r>
      <w:r w:rsidRPr="00FA606F">
        <w:rPr>
          <w:rFonts w:asciiTheme="minorHAnsi" w:hAnsiTheme="minorHAnsi" w:cstheme="minorHAnsi"/>
          <w:b/>
          <w:bCs/>
          <w:sz w:val="22"/>
          <w:szCs w:val="22"/>
          <w:u w:val="single"/>
        </w:rPr>
        <w:t>usterki zatrzymującej</w:t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 xml:space="preserve"> pracę przedmiotowego urządzenia w godzinach</w:t>
      </w:r>
      <w:r w:rsidRPr="00FA606F">
        <w:rPr>
          <w:rFonts w:asciiTheme="minorHAnsi" w:hAnsiTheme="minorHAnsi" w:cstheme="minorHAnsi"/>
          <w:sz w:val="22"/>
          <w:szCs w:val="22"/>
        </w:rPr>
        <w:t xml:space="preserve">” - </w:t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>10 %</w:t>
      </w:r>
      <w:r w:rsidRPr="00FA606F">
        <w:rPr>
          <w:rFonts w:asciiTheme="minorHAnsi" w:hAnsiTheme="minorHAnsi" w:cstheme="minorHAnsi"/>
          <w:sz w:val="22"/>
          <w:szCs w:val="22"/>
        </w:rPr>
        <w:br/>
        <w:t>Przez kryterium „Serwis – dla awarii, usterki zatrzymującej pracę przedmiotowego urządzenia” Zamawiający rozumie określony przez Oferenta czas rozpoczęcia pracy personelu technicznego w celu usunięcia usterki/ awarii w urządzeniu; podany w ofercie, liczony w godzinach od momentu jej zgłoszenia. Ocena w ramach kryterium „Okres gwarancji” (DSZ) będzie obliczana na podstawie następującego wzoru:</w:t>
      </w:r>
      <w:r w:rsidRPr="00FA606F">
        <w:rPr>
          <w:rFonts w:asciiTheme="minorHAnsi" w:hAnsiTheme="minorHAnsi" w:cstheme="minorHAnsi"/>
          <w:sz w:val="22"/>
          <w:szCs w:val="22"/>
        </w:rPr>
        <w:br/>
        <w:t>DSZ=(CM/CS)*10%*100</w:t>
      </w:r>
      <w:r w:rsidRPr="00FA606F">
        <w:rPr>
          <w:rFonts w:asciiTheme="minorHAnsi" w:hAnsiTheme="minorHAnsi" w:cstheme="minorHAnsi"/>
          <w:sz w:val="22"/>
          <w:szCs w:val="22"/>
        </w:rPr>
        <w:br/>
        <w:t>gdzie:</w:t>
      </w:r>
      <w:r w:rsidRPr="00FA606F">
        <w:rPr>
          <w:rFonts w:asciiTheme="minorHAnsi" w:hAnsiTheme="minorHAnsi" w:cstheme="minorHAnsi"/>
          <w:sz w:val="22"/>
          <w:szCs w:val="22"/>
        </w:rPr>
        <w:br/>
        <w:t>CM – najkrótszy zaproponowany czas [h] reakcji i podjęcia aktywności personelu serwisującego urządzenie w celu eliminacji awarii/ usterki w sytuacji zatrzymania maszyny, liczony od momentu jej zgłoszenia.</w:t>
      </w:r>
      <w:r w:rsidRPr="00FA606F">
        <w:rPr>
          <w:rFonts w:asciiTheme="minorHAnsi" w:hAnsiTheme="minorHAnsi" w:cstheme="minorHAnsi"/>
          <w:sz w:val="22"/>
          <w:szCs w:val="22"/>
        </w:rPr>
        <w:br/>
        <w:t>CS – podany w ofercie czas [h] reakcji i podjęcia aktywności personelu serwisującego urządzenie w celu eliminacji awarii/ usterki w sytuacji zatrzymania maszyny, liczony od momentu jej zgłoszenia.</w:t>
      </w:r>
      <w:r w:rsidRPr="00FA606F">
        <w:rPr>
          <w:rFonts w:asciiTheme="minorHAnsi" w:hAnsiTheme="minorHAnsi" w:cstheme="minorHAnsi"/>
          <w:sz w:val="22"/>
          <w:szCs w:val="22"/>
        </w:rPr>
        <w:br/>
        <w:t>Maksymalny wymagany czas reakcji i podjęcia działań przez personel serwisujący wynosi 32h. Oferty z podanym dłuższym czasem zostaną odrzucone, jako nie spełniające warunków przedstawionych w zapytaniu ofertowym.</w:t>
      </w:r>
      <w:r w:rsidRPr="00FA606F">
        <w:rPr>
          <w:rFonts w:asciiTheme="minorHAnsi" w:hAnsiTheme="minorHAnsi" w:cstheme="minorHAnsi"/>
          <w:sz w:val="22"/>
          <w:szCs w:val="22"/>
        </w:rPr>
        <w:br/>
      </w:r>
      <w:r w:rsidRPr="00FA606F">
        <w:rPr>
          <w:rFonts w:asciiTheme="minorHAnsi" w:hAnsiTheme="minorHAnsi" w:cstheme="minorHAnsi"/>
          <w:b/>
          <w:bCs/>
          <w:sz w:val="22"/>
          <w:szCs w:val="22"/>
        </w:rPr>
        <w:t>Maksymalna, możliwa do uzyskania liczba punktów – 10.</w:t>
      </w:r>
    </w:p>
    <w:p w14:paraId="4CAF6034" w14:textId="77777777" w:rsidR="00BE486F" w:rsidRPr="00FA606F" w:rsidRDefault="00BE486F" w:rsidP="00BE486F">
      <w:pPr>
        <w:spacing w:line="276" w:lineRule="auto"/>
        <w:rPr>
          <w:rFonts w:asciiTheme="minorHAnsi" w:hAnsiTheme="minorHAnsi" w:cstheme="minorHAnsi"/>
          <w:spacing w:val="-6"/>
          <w:sz w:val="22"/>
          <w:szCs w:val="22"/>
          <w:lang w:eastAsia="ar-SA"/>
        </w:rPr>
      </w:pPr>
    </w:p>
    <w:p w14:paraId="7F0A9B34" w14:textId="77777777" w:rsidR="00BE486F" w:rsidRPr="00FA606F" w:rsidRDefault="00BE486F" w:rsidP="00BE486F">
      <w:pPr>
        <w:pStyle w:val="Akapitzlist"/>
        <w:numPr>
          <w:ilvl w:val="0"/>
          <w:numId w:val="19"/>
        </w:numPr>
        <w:spacing w:after="0" w:line="276" w:lineRule="auto"/>
        <w:ind w:hanging="502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>Informacja na temat zakresu wykluczenia z możliwości realizacji zamówienia.</w:t>
      </w:r>
    </w:p>
    <w:p w14:paraId="54F124CF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421DEA0C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 możliwości realizacji zamówienia wyłączone są podmioty, które są powiązane osobowo lub kapitałowo z </w:t>
      </w:r>
      <w:r w:rsidRPr="00FA606F">
        <w:rPr>
          <w:rFonts w:asciiTheme="minorHAnsi" w:hAnsiTheme="minorHAnsi" w:cstheme="minorHAnsi"/>
          <w:sz w:val="22"/>
          <w:szCs w:val="22"/>
        </w:rPr>
        <w:t>Spółdzielczą Mleczarnią „SPOMLEK”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  <w:r w:rsidRPr="00FA6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Przez powiązania kapitałowe lub osobowe rozumie się wzajemne powiązanie między </w:t>
      </w:r>
      <w:r w:rsidRPr="00FA606F">
        <w:rPr>
          <w:rFonts w:asciiTheme="minorHAnsi" w:hAnsiTheme="minorHAnsi" w:cstheme="minorHAnsi"/>
          <w:sz w:val="22"/>
          <w:szCs w:val="22"/>
        </w:rPr>
        <w:t>Spółdzielczą Mleczarnią „SPOMLEK”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lub osobami upoważnionymi do zaciągania zobowiązań w imieniu </w:t>
      </w:r>
      <w:r w:rsidRPr="00FA606F">
        <w:rPr>
          <w:rFonts w:asciiTheme="minorHAnsi" w:hAnsiTheme="minorHAnsi" w:cstheme="minorHAnsi"/>
          <w:sz w:val="22"/>
          <w:szCs w:val="22"/>
        </w:rPr>
        <w:t xml:space="preserve">Spółdzielczej Mleczarni „SPOMLEK” 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lub osobami wykonującymi w 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imieniu </w:t>
      </w:r>
      <w:r w:rsidRPr="00FA606F">
        <w:rPr>
          <w:rFonts w:asciiTheme="minorHAnsi" w:hAnsiTheme="minorHAnsi" w:cstheme="minorHAnsi"/>
          <w:sz w:val="22"/>
          <w:szCs w:val="22"/>
        </w:rPr>
        <w:t xml:space="preserve">Spółdzielczą Mleczarnią „SPOMLEK” 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czynności związane z przygotowaniem i przeprowadzeniem procedury wyboru dostawcy a Wykonawcą, polegające w szczególności na:</w:t>
      </w:r>
    </w:p>
    <w:p w14:paraId="10A8A7D4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13B1ED9" w14:textId="77777777" w:rsidR="00BE486F" w:rsidRPr="00FA606F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uczestniczeniu w spółce jako wspólnik spółki cywilnej lub spółki osobowej,</w:t>
      </w:r>
    </w:p>
    <w:p w14:paraId="441B3277" w14:textId="77777777" w:rsidR="00BE486F" w:rsidRPr="00FA606F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posiadaniu co najmniej 10% udziałów lub akcji, o ile niższy próg nie wynika z przepisów prawa,</w:t>
      </w:r>
    </w:p>
    <w:p w14:paraId="626BCB95" w14:textId="77777777" w:rsidR="00BE486F" w:rsidRPr="00FA606F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pełnieniu funkcji członka organu nadzorczego lub zarządzającego, prokurenta, pełnomocnika,</w:t>
      </w:r>
    </w:p>
    <w:p w14:paraId="5C6DF07D" w14:textId="77777777" w:rsidR="00BE486F" w:rsidRPr="00FA606F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</w:t>
      </w:r>
    </w:p>
    <w:p w14:paraId="00AFD1B1" w14:textId="77777777" w:rsidR="00BE486F" w:rsidRPr="00FA606F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pozostawaniu, przed upływem 3 lat od dnia wszczęcia postępowania o udzielenie zamówienia w stosunku pracy lub zlecenia z wykonawcą lub były członkami organów zarządzających lub organów nadzorczych wykonawców ubiegających się o udzielenie zamówienia, </w:t>
      </w:r>
    </w:p>
    <w:p w14:paraId="740C2473" w14:textId="77777777" w:rsidR="00BE486F" w:rsidRPr="00FA606F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pozostawaniu z wykonawcą w takim stosunku prawnym lub faktycznym, że może to budzić uzasadnione wątpliwości co do bezstronności.</w:t>
      </w:r>
    </w:p>
    <w:p w14:paraId="10DF55FA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2F2231F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Potwierdzeniem braku powiązań kapitałowych lub osobowych jest złożenie przez oferenta oświadczenia o braku występowania w/w powiązań (załącznik nr 2 do zapytania ofertowego).</w:t>
      </w:r>
    </w:p>
    <w:p w14:paraId="562A74A3" w14:textId="57A56111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bookmarkStart w:id="9" w:name="_Hlk486948903"/>
      <w:r w:rsidRPr="00FA606F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Informujemy iż osoby wykonujące czynności w postępowaniu o udzielnie zamówienia podlegają wyłączeniu, jeżeli ubiegają się o udzielenie tego zamówienia lub zostały prawomocnie skazane za przestępstwo popełnione w związku z postępowaniem o udzielenie zamówienia, przestępstwo przekupstwa, przestępstwo przeciwko obrotowi gospodarczemu lub inne przestępstwo popełnione w celu osiągnięcia korzyści majątkowych.</w:t>
      </w:r>
      <w:bookmarkEnd w:id="9"/>
    </w:p>
    <w:p w14:paraId="7E89AFF9" w14:textId="77777777" w:rsidR="008F46B0" w:rsidRPr="00FA606F" w:rsidRDefault="008F46B0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5C982F5" w14:textId="77777777" w:rsidR="00BE486F" w:rsidRPr="00FA606F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FA606F">
        <w:rPr>
          <w:rFonts w:asciiTheme="minorHAnsi" w:hAnsiTheme="minorHAnsi" w:cstheme="minorHAnsi"/>
          <w:b/>
        </w:rPr>
        <w:t xml:space="preserve">Warunki dokonania zmiany umowy: </w:t>
      </w:r>
    </w:p>
    <w:p w14:paraId="5432E3FD" w14:textId="77777777" w:rsidR="00BE486F" w:rsidRPr="00FA606F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W Umowie w toku jej realizacji mogą być wprowadzane zmiany dotyczące:</w:t>
      </w:r>
    </w:p>
    <w:p w14:paraId="3F61338E" w14:textId="77777777" w:rsidR="00BE486F" w:rsidRPr="00FA606F" w:rsidRDefault="00BE486F" w:rsidP="00B349D3">
      <w:pPr>
        <w:pStyle w:val="Akapitzlist"/>
        <w:numPr>
          <w:ilvl w:val="0"/>
          <w:numId w:val="12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 xml:space="preserve">Zmian w podatku VAT – wynikających ze zmiany przepisów, </w:t>
      </w:r>
    </w:p>
    <w:p w14:paraId="0F03B5D7" w14:textId="77777777" w:rsidR="00BE486F" w:rsidRPr="00FA606F" w:rsidRDefault="00BE486F" w:rsidP="00B349D3">
      <w:pPr>
        <w:pStyle w:val="Akapitzlist"/>
        <w:numPr>
          <w:ilvl w:val="0"/>
          <w:numId w:val="12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>terminu realizacji zamówienia w przypadku:</w:t>
      </w:r>
    </w:p>
    <w:p w14:paraId="1C63B81F" w14:textId="77777777" w:rsidR="00BE486F" w:rsidRPr="00FA606F" w:rsidRDefault="00BE486F" w:rsidP="00B349D3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>Opóźnień w przyczyn leżących po stronie Zamawiającego,</w:t>
      </w:r>
    </w:p>
    <w:p w14:paraId="389B4DE3" w14:textId="77777777" w:rsidR="00BE486F" w:rsidRPr="00FA606F" w:rsidRDefault="00BE486F" w:rsidP="00B349D3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>Wystąpienia zjawisk związanych z działaniem siły wyższej (klęska  żywiołowa, niepokoje społeczne, działania militarne itp.)</w:t>
      </w:r>
    </w:p>
    <w:p w14:paraId="3907C206" w14:textId="77777777" w:rsidR="00BE486F" w:rsidRPr="00FA606F" w:rsidRDefault="00BE486F" w:rsidP="00B349D3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>Decyzji administracyjnych (decyzje władz publicznych, zmian obowiązującego prawa, oczekiwanie na niespodziewane wcześniej a konieczne wyniki ekspertyz, wyroki sądowe itp.)</w:t>
      </w:r>
    </w:p>
    <w:p w14:paraId="79AB41BC" w14:textId="77777777" w:rsidR="00BE486F" w:rsidRPr="00FA606F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Opóźnienia o których mowa powyżej, muszą być udokumentowane stosowanymi protokołami podpisanymi przez obie strony. </w:t>
      </w:r>
    </w:p>
    <w:p w14:paraId="3A05B62B" w14:textId="77777777" w:rsidR="00BE486F" w:rsidRPr="00FA606F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W/W przypadkach strony ustalają nowe terminy, z tym że maksymalny okres przesunięcia terminu zakończenia realizacji przedmiotu umowy równy będzie okresowi tych opóźnień.</w:t>
      </w:r>
    </w:p>
    <w:p w14:paraId="082A669E" w14:textId="77777777" w:rsidR="00BE486F" w:rsidRPr="00FA606F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Wystąpienie którejkolwiek z wymienionych powyżej okoliczności nie stanowi bezwzględnego zobowiązania Zamawiającego do dokonania takich zmian, ani nie może stanowić podstawy do roszczeń </w:t>
      </w:r>
      <w:r w:rsidRPr="00FA606F">
        <w:rPr>
          <w:rFonts w:asciiTheme="minorHAnsi" w:hAnsiTheme="minorHAnsi" w:cstheme="minorHAnsi"/>
          <w:sz w:val="22"/>
          <w:szCs w:val="22"/>
        </w:rPr>
        <w:lastRenderedPageBreak/>
        <w:t>Dostawcy do ich wykonania.</w:t>
      </w:r>
    </w:p>
    <w:p w14:paraId="5DAF6A74" w14:textId="77777777" w:rsidR="00BE486F" w:rsidRPr="00FA606F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>Wszystkie zmiany treści umowy mogą być dokonywane wyłącznie w formie aneksu podpisanego przez obie strony, pod rygorem nieważności.</w:t>
      </w:r>
    </w:p>
    <w:p w14:paraId="2D93C0AE" w14:textId="77777777" w:rsidR="00BE486F" w:rsidRPr="00FA606F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2F8A6BA0" w14:textId="77777777" w:rsidR="00482679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Wszelkich informacji dotyczących przedmiotu zamówienia udziela Pani Alicja Gaca, </w:t>
      </w:r>
    </w:p>
    <w:p w14:paraId="18539334" w14:textId="6C4FA58D" w:rsidR="00BE486F" w:rsidRPr="00FA606F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06F">
        <w:rPr>
          <w:rFonts w:asciiTheme="minorHAnsi" w:hAnsiTheme="minorHAnsi" w:cstheme="minorHAnsi"/>
          <w:sz w:val="22"/>
          <w:szCs w:val="22"/>
        </w:rPr>
        <w:t xml:space="preserve">telefon: 519 301 721;  e-mail: </w:t>
      </w:r>
      <w:hyperlink r:id="rId10" w:history="1">
        <w:r w:rsidRPr="00FA606F">
          <w:rPr>
            <w:rStyle w:val="Hipercze"/>
            <w:rFonts w:asciiTheme="minorHAnsi" w:hAnsiTheme="minorHAnsi" w:cstheme="minorHAnsi"/>
            <w:sz w:val="22"/>
            <w:szCs w:val="22"/>
          </w:rPr>
          <w:t>alicja.gaca@spomlek.pl</w:t>
        </w:r>
      </w:hyperlink>
      <w:r w:rsidRPr="00FA6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42EA03" w14:textId="77777777" w:rsidR="00BE486F" w:rsidRPr="00FA606F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71850CD" w14:textId="77777777" w:rsidR="00BE486F" w:rsidRPr="00FA606F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>Zastrzeżenia</w:t>
      </w:r>
    </w:p>
    <w:p w14:paraId="18A29316" w14:textId="77777777" w:rsidR="00BE486F" w:rsidRPr="00FA606F" w:rsidRDefault="00BE486F" w:rsidP="00BE486F">
      <w:pPr>
        <w:pStyle w:val="Akapitzlist"/>
        <w:numPr>
          <w:ilvl w:val="0"/>
          <w:numId w:val="14"/>
        </w:numPr>
        <w:autoSpaceDE w:val="0"/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 xml:space="preserve">Spółdzielcza Mleczarnia „SPOMLEK” </w:t>
      </w:r>
      <w:r w:rsidRPr="00FA606F">
        <w:rPr>
          <w:rFonts w:asciiTheme="minorHAnsi" w:eastAsia="Times New Roman" w:hAnsiTheme="minorHAnsi" w:cstheme="minorHAnsi"/>
          <w:bCs/>
          <w:lang w:eastAsia="pl-PL"/>
        </w:rPr>
        <w:t xml:space="preserve">zastrzega sobie prawo z rezygnacji z realizacji zlecenia w przypadku gdyby kwota najtańszej złożonej oferty przekraczała wartość założeń przyjętych w projekcie; </w:t>
      </w:r>
    </w:p>
    <w:p w14:paraId="2FF16B44" w14:textId="77777777" w:rsidR="00BE486F" w:rsidRPr="00FA606F" w:rsidRDefault="00BE486F" w:rsidP="00BE486F">
      <w:pPr>
        <w:pStyle w:val="Akapitzlist"/>
        <w:numPr>
          <w:ilvl w:val="0"/>
          <w:numId w:val="14"/>
        </w:numPr>
        <w:autoSpaceDE w:val="0"/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 xml:space="preserve">Spółdzielcza Mleczarnia „SPOMLEK” </w:t>
      </w:r>
      <w:r w:rsidRPr="00FA606F">
        <w:rPr>
          <w:rFonts w:asciiTheme="minorHAnsi" w:hAnsiTheme="minorHAnsi" w:cstheme="minorHAnsi"/>
          <w:lang w:eastAsia="ar-SA"/>
        </w:rPr>
        <w:t>nie może być pociągany do odpowiedzialności za jakiekolwiek koszty czy wydatki poniesione przez oferentów w związku z przygotowaniem i dostarczeniem oferty;</w:t>
      </w:r>
    </w:p>
    <w:p w14:paraId="5BACD2FD" w14:textId="77777777" w:rsidR="00BE486F" w:rsidRPr="00FA606F" w:rsidRDefault="00BE486F" w:rsidP="00BE486F">
      <w:pPr>
        <w:pStyle w:val="Akapitzlist"/>
        <w:numPr>
          <w:ilvl w:val="0"/>
          <w:numId w:val="15"/>
        </w:numPr>
        <w:autoSpaceDE w:val="0"/>
        <w:spacing w:after="0" w:line="276" w:lineRule="auto"/>
        <w:jc w:val="both"/>
        <w:rPr>
          <w:rFonts w:asciiTheme="minorHAnsi" w:hAnsiTheme="minorHAnsi" w:cstheme="minorHAnsi"/>
        </w:rPr>
      </w:pPr>
      <w:r w:rsidRPr="00FA606F">
        <w:rPr>
          <w:rFonts w:asciiTheme="minorHAnsi" w:hAnsiTheme="minorHAnsi" w:cstheme="minorHAnsi"/>
        </w:rPr>
        <w:t xml:space="preserve">Spółdzielcza Mleczarnia „SPOMLEK” </w:t>
      </w:r>
      <w:r w:rsidRPr="00FA606F">
        <w:rPr>
          <w:rFonts w:asciiTheme="minorHAnsi" w:hAnsiTheme="minorHAnsi" w:cstheme="minorHAnsi"/>
          <w:lang w:eastAsia="ar-SA"/>
        </w:rPr>
        <w:t>zastrzega sobie prawo w każdej chwili do zmian całości lub części zapytania ofertowego.</w:t>
      </w:r>
    </w:p>
    <w:p w14:paraId="10271219" w14:textId="77777777" w:rsidR="00BE486F" w:rsidRPr="00FA606F" w:rsidRDefault="00BE486F" w:rsidP="00BE486F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EE08EC" w14:textId="77777777" w:rsidR="00BE486F" w:rsidRPr="00FA606F" w:rsidRDefault="00BE486F" w:rsidP="00BE486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FA606F">
        <w:rPr>
          <w:rFonts w:asciiTheme="minorHAnsi" w:eastAsia="Times New Roman" w:hAnsiTheme="minorHAnsi" w:cstheme="minorHAnsi"/>
          <w:b/>
          <w:lang w:eastAsia="ar-SA"/>
        </w:rPr>
        <w:t>Załączniki</w:t>
      </w:r>
    </w:p>
    <w:bookmarkStart w:id="10" w:name="_Hlk530261847"/>
    <w:p w14:paraId="57D91648" w14:textId="77777777" w:rsidR="00BE486F" w:rsidRPr="00FA606F" w:rsidRDefault="00BE486F" w:rsidP="00BE486F">
      <w:pPr>
        <w:widowControl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begin"/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instrText xml:space="preserve"> HYPERLINK "https://bazakonkurencyjnosci.funduszeeuropejskie.gov.pl/file/download/676849" </w:instrTex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separate"/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1 - Formularz oferty</w:t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end"/>
      </w: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; </w:t>
      </w:r>
    </w:p>
    <w:p w14:paraId="3E38AC1C" w14:textId="77777777" w:rsidR="00BE486F" w:rsidRPr="00FA606F" w:rsidRDefault="00B317A1" w:rsidP="00BE486F">
      <w:pPr>
        <w:widowControl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hyperlink r:id="rId11" w:history="1">
        <w:r w:rsidR="00BE486F" w:rsidRPr="00FA606F">
          <w:rPr>
            <w:rFonts w:asciiTheme="minorHAnsi" w:eastAsia="Times New Roman" w:hAnsiTheme="minorHAnsi" w:cstheme="minorHAnsi"/>
            <w:sz w:val="22"/>
            <w:szCs w:val="22"/>
            <w:lang w:eastAsia="pl-PL"/>
          </w:rPr>
          <w:t>Załącznik nr 2 - Oświadczenie o braku powiązań kapitałowo-osobowych</w:t>
        </w:r>
      </w:hyperlink>
      <w:r w:rsidR="00BE486F"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A03D8F0" w14:textId="2741EE35" w:rsidR="00742C5A" w:rsidRPr="00FA606F" w:rsidRDefault="00B349D3" w:rsidP="00EC7D13">
      <w:pPr>
        <w:widowControl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</w:t>
      </w:r>
      <w:r w:rsidR="00BE486F" w:rsidRPr="00FA6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2a - </w:t>
      </w:r>
      <w:r w:rsidR="00BE486F" w:rsidRPr="00FA606F">
        <w:rPr>
          <w:rFonts w:asciiTheme="minorHAnsi" w:hAnsiTheme="minorHAnsi" w:cstheme="minorHAnsi"/>
          <w:sz w:val="22"/>
          <w:szCs w:val="22"/>
        </w:rPr>
        <w:t>Oświadczenie Dostawcy potwierdzające spełnienie przez niego w oferowanym przedmiocie zamówienia wszystkich parametrów pożądanych przez Zamawiającego;</w:t>
      </w:r>
      <w:bookmarkEnd w:id="10"/>
    </w:p>
    <w:p w14:paraId="0468C355" w14:textId="76635A7D" w:rsidR="00AF2F6C" w:rsidRPr="00FA606F" w:rsidRDefault="00AF2F6C" w:rsidP="004C15BF">
      <w:pPr>
        <w:pStyle w:val="Akapitzlist"/>
        <w:tabs>
          <w:tab w:val="left" w:pos="99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  <w:r w:rsidRPr="00FA606F">
        <w:rPr>
          <w:rFonts w:asciiTheme="minorHAnsi" w:eastAsia="Times New Roman" w:hAnsiTheme="minorHAnsi" w:cstheme="minorHAnsi"/>
          <w:lang w:eastAsia="ar-SA"/>
        </w:rPr>
        <w:tab/>
      </w:r>
    </w:p>
    <w:sectPr w:rsidR="00AF2F6C" w:rsidRPr="00FA606F" w:rsidSect="00410DB4">
      <w:headerReference w:type="default" r:id="rId12"/>
      <w:footerReference w:type="default" r:id="rId13"/>
      <w:pgSz w:w="11906" w:h="16838" w:code="9"/>
      <w:pgMar w:top="1417" w:right="1417" w:bottom="1417" w:left="1417" w:header="170" w:footer="15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D8F3" w14:textId="77777777" w:rsidR="00C761B7" w:rsidRDefault="00C761B7">
      <w:r>
        <w:separator/>
      </w:r>
    </w:p>
  </w:endnote>
  <w:endnote w:type="continuationSeparator" w:id="0">
    <w:p w14:paraId="6A03D8F4" w14:textId="77777777" w:rsidR="00C761B7" w:rsidRDefault="00C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292281158"/>
      <w:docPartObj>
        <w:docPartGallery w:val="Page Numbers (Bottom of Page)"/>
        <w:docPartUnique/>
      </w:docPartObj>
    </w:sdtPr>
    <w:sdtEndPr/>
    <w:sdtContent>
      <w:p w14:paraId="40A2D75F" w14:textId="7558CF18" w:rsidR="00294442" w:rsidRPr="00294442" w:rsidRDefault="00294442" w:rsidP="00294442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294442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294442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294442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294442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294442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294442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D8F1" w14:textId="77777777" w:rsidR="00C761B7" w:rsidRDefault="00C761B7">
      <w:r>
        <w:separator/>
      </w:r>
    </w:p>
  </w:footnote>
  <w:footnote w:type="continuationSeparator" w:id="0">
    <w:p w14:paraId="6A03D8F2" w14:textId="77777777" w:rsidR="00C761B7" w:rsidRDefault="00C7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D8F5" w14:textId="22A23690" w:rsidR="00534DE1" w:rsidRDefault="0055363B" w:rsidP="00B349D3">
    <w:pPr>
      <w:pStyle w:val="Nagwek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4A0D66" wp14:editId="0594BDEC">
          <wp:simplePos x="0" y="0"/>
          <wp:positionH relativeFrom="margin">
            <wp:align>center</wp:align>
          </wp:positionH>
          <wp:positionV relativeFrom="paragraph">
            <wp:posOffset>158750</wp:posOffset>
          </wp:positionV>
          <wp:extent cx="1084580" cy="828675"/>
          <wp:effectExtent l="0" t="0" r="127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BFCAF9" wp14:editId="74518806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43510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F71D24D" wp14:editId="51F7D7E6">
          <wp:extent cx="1178560" cy="787238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384" cy="80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E04B1" w14:textId="77777777" w:rsidR="00C915AA" w:rsidRPr="00C915AA" w:rsidRDefault="00C915AA" w:rsidP="00C915AA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C915AA">
      <w:rPr>
        <w:rFonts w:asciiTheme="minorHAnsi" w:hAnsiTheme="minorHAnsi" w:cstheme="minorHAnsi"/>
        <w:sz w:val="20"/>
        <w:szCs w:val="20"/>
      </w:rPr>
      <w:t>Europejski Fundusz Rolny na rzecz Rozwoju Obszarów Wiejskich, działanie M16 „Współpraca” PROW 2014-2020</w:t>
    </w:r>
  </w:p>
  <w:p w14:paraId="4413E7BD" w14:textId="77777777" w:rsidR="00C915AA" w:rsidRPr="00C915AA" w:rsidRDefault="00C915AA" w:rsidP="00C915AA">
    <w:pPr>
      <w:pStyle w:val="Tekstpodstawowy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1414EB"/>
    <w:multiLevelType w:val="hybridMultilevel"/>
    <w:tmpl w:val="5E3E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746"/>
    <w:multiLevelType w:val="multilevel"/>
    <w:tmpl w:val="87729A16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BEF7DA5"/>
    <w:multiLevelType w:val="hybridMultilevel"/>
    <w:tmpl w:val="7F7052E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F14C7E"/>
    <w:multiLevelType w:val="multilevel"/>
    <w:tmpl w:val="87CAB0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2DE1"/>
    <w:multiLevelType w:val="hybridMultilevel"/>
    <w:tmpl w:val="87C64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80744"/>
    <w:multiLevelType w:val="multilevel"/>
    <w:tmpl w:val="46D6D6DC"/>
    <w:lvl w:ilvl="0">
      <w:start w:val="4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7C0C8C"/>
    <w:multiLevelType w:val="multilevel"/>
    <w:tmpl w:val="EE7CBFC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30851AC8"/>
    <w:multiLevelType w:val="multilevel"/>
    <w:tmpl w:val="4538E6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7858"/>
    <w:multiLevelType w:val="multilevel"/>
    <w:tmpl w:val="10FE4A1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31B35996"/>
    <w:multiLevelType w:val="multilevel"/>
    <w:tmpl w:val="0D62A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81152D"/>
    <w:multiLevelType w:val="multilevel"/>
    <w:tmpl w:val="63924852"/>
    <w:lvl w:ilvl="0">
      <w:start w:val="1"/>
      <w:numFmt w:val="lowerLetter"/>
      <w:lvlText w:val="%1."/>
      <w:lvlJc w:val="left"/>
      <w:pPr>
        <w:ind w:left="720" w:hanging="360"/>
      </w:pPr>
      <w:rPr>
        <w:rFonts w:ascii="Arial Nova" w:hAnsi="Arial Nova" w:cs="Calibri Light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E60EC"/>
    <w:multiLevelType w:val="multilevel"/>
    <w:tmpl w:val="EF8688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1288"/>
    <w:multiLevelType w:val="hybridMultilevel"/>
    <w:tmpl w:val="5C4A113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4A247C1E"/>
    <w:multiLevelType w:val="hybridMultilevel"/>
    <w:tmpl w:val="6CC8A07A"/>
    <w:lvl w:ilvl="0" w:tplc="D7EADED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15700"/>
    <w:multiLevelType w:val="hybridMultilevel"/>
    <w:tmpl w:val="9B42D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33C93"/>
    <w:multiLevelType w:val="multilevel"/>
    <w:tmpl w:val="3EEC6B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09D5D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30668"/>
    <w:multiLevelType w:val="multilevel"/>
    <w:tmpl w:val="E098E6CE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35F8E"/>
    <w:multiLevelType w:val="hybridMultilevel"/>
    <w:tmpl w:val="9588FA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1929F5"/>
    <w:multiLevelType w:val="multilevel"/>
    <w:tmpl w:val="6890B50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659FC"/>
    <w:multiLevelType w:val="hybridMultilevel"/>
    <w:tmpl w:val="E9505A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E27C48"/>
    <w:multiLevelType w:val="multilevel"/>
    <w:tmpl w:val="7598C3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706283E"/>
    <w:multiLevelType w:val="hybridMultilevel"/>
    <w:tmpl w:val="1700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6C66"/>
    <w:multiLevelType w:val="hybridMultilevel"/>
    <w:tmpl w:val="4E2C6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6E8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340E"/>
    <w:multiLevelType w:val="multilevel"/>
    <w:tmpl w:val="59904E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06518E1"/>
    <w:multiLevelType w:val="hybridMultilevel"/>
    <w:tmpl w:val="66928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B4DCE"/>
    <w:multiLevelType w:val="hybridMultilevel"/>
    <w:tmpl w:val="E7A8D7D8"/>
    <w:lvl w:ilvl="0" w:tplc="1068DA6C">
      <w:start w:val="4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9" w15:restartNumberingAfterBreak="0">
    <w:nsid w:val="7CCD1958"/>
    <w:multiLevelType w:val="hybridMultilevel"/>
    <w:tmpl w:val="09B48D24"/>
    <w:lvl w:ilvl="0" w:tplc="E744CD78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38E7"/>
    <w:multiLevelType w:val="multilevel"/>
    <w:tmpl w:val="5C72D54C"/>
    <w:lvl w:ilvl="0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1"/>
  </w:num>
  <w:num w:numId="5">
    <w:abstractNumId w:val="13"/>
  </w:num>
  <w:num w:numId="6">
    <w:abstractNumId w:val="8"/>
  </w:num>
  <w:num w:numId="7">
    <w:abstractNumId w:val="3"/>
  </w:num>
  <w:num w:numId="8">
    <w:abstractNumId w:val="30"/>
  </w:num>
  <w:num w:numId="9">
    <w:abstractNumId w:val="12"/>
  </w:num>
  <w:num w:numId="10">
    <w:abstractNumId w:val="9"/>
  </w:num>
  <w:num w:numId="11">
    <w:abstractNumId w:val="23"/>
  </w:num>
  <w:num w:numId="12">
    <w:abstractNumId w:val="5"/>
  </w:num>
  <w:num w:numId="13">
    <w:abstractNumId w:val="10"/>
  </w:num>
  <w:num w:numId="14">
    <w:abstractNumId w:val="17"/>
  </w:num>
  <w:num w:numId="15">
    <w:abstractNumId w:val="26"/>
  </w:num>
  <w:num w:numId="16">
    <w:abstractNumId w:val="22"/>
  </w:num>
  <w:num w:numId="17">
    <w:abstractNumId w:val="14"/>
  </w:num>
  <w:num w:numId="18">
    <w:abstractNumId w:val="28"/>
  </w:num>
  <w:num w:numId="19">
    <w:abstractNumId w:val="7"/>
  </w:num>
  <w:num w:numId="20">
    <w:abstractNumId w:val="4"/>
  </w:num>
  <w:num w:numId="21">
    <w:abstractNumId w:val="11"/>
  </w:num>
  <w:num w:numId="22">
    <w:abstractNumId w:val="15"/>
  </w:num>
  <w:num w:numId="23">
    <w:abstractNumId w:val="25"/>
  </w:num>
  <w:num w:numId="24">
    <w:abstractNumId w:val="16"/>
  </w:num>
  <w:num w:numId="25">
    <w:abstractNumId w:val="27"/>
  </w:num>
  <w:num w:numId="26">
    <w:abstractNumId w:val="29"/>
  </w:num>
  <w:num w:numId="27">
    <w:abstractNumId w:val="6"/>
  </w:num>
  <w:num w:numId="28">
    <w:abstractNumId w:val="2"/>
  </w:num>
  <w:num w:numId="29">
    <w:abstractNumId w:val="24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E"/>
    <w:rsid w:val="00041B92"/>
    <w:rsid w:val="000A326C"/>
    <w:rsid w:val="000C7E52"/>
    <w:rsid w:val="000F0A38"/>
    <w:rsid w:val="00106685"/>
    <w:rsid w:val="0011548C"/>
    <w:rsid w:val="00116F44"/>
    <w:rsid w:val="001369BD"/>
    <w:rsid w:val="00160C82"/>
    <w:rsid w:val="00162BB5"/>
    <w:rsid w:val="0019585F"/>
    <w:rsid w:val="001B36D0"/>
    <w:rsid w:val="001C4957"/>
    <w:rsid w:val="001F308F"/>
    <w:rsid w:val="00200B70"/>
    <w:rsid w:val="00226909"/>
    <w:rsid w:val="002561A4"/>
    <w:rsid w:val="00276B41"/>
    <w:rsid w:val="00284393"/>
    <w:rsid w:val="00294442"/>
    <w:rsid w:val="0029632F"/>
    <w:rsid w:val="002A61FF"/>
    <w:rsid w:val="00314DB5"/>
    <w:rsid w:val="00321E0E"/>
    <w:rsid w:val="00330150"/>
    <w:rsid w:val="003307F0"/>
    <w:rsid w:val="003358E8"/>
    <w:rsid w:val="003B7448"/>
    <w:rsid w:val="003F7DAB"/>
    <w:rsid w:val="00410DB4"/>
    <w:rsid w:val="0042451B"/>
    <w:rsid w:val="00467799"/>
    <w:rsid w:val="00482679"/>
    <w:rsid w:val="004C15BF"/>
    <w:rsid w:val="004C3A94"/>
    <w:rsid w:val="004F56C2"/>
    <w:rsid w:val="005220BE"/>
    <w:rsid w:val="00534DE1"/>
    <w:rsid w:val="0055363B"/>
    <w:rsid w:val="00567740"/>
    <w:rsid w:val="005778FD"/>
    <w:rsid w:val="00591001"/>
    <w:rsid w:val="005F5CC8"/>
    <w:rsid w:val="00636732"/>
    <w:rsid w:val="006825ED"/>
    <w:rsid w:val="006B7E94"/>
    <w:rsid w:val="006C242A"/>
    <w:rsid w:val="006F27EE"/>
    <w:rsid w:val="00707810"/>
    <w:rsid w:val="00742C5A"/>
    <w:rsid w:val="0079550B"/>
    <w:rsid w:val="007C552E"/>
    <w:rsid w:val="007F2751"/>
    <w:rsid w:val="00837AF9"/>
    <w:rsid w:val="008509A7"/>
    <w:rsid w:val="00856F23"/>
    <w:rsid w:val="00860BE2"/>
    <w:rsid w:val="008A3F40"/>
    <w:rsid w:val="008B0E65"/>
    <w:rsid w:val="008F46B0"/>
    <w:rsid w:val="0092553B"/>
    <w:rsid w:val="009340E5"/>
    <w:rsid w:val="009577B5"/>
    <w:rsid w:val="009626B8"/>
    <w:rsid w:val="00967D4B"/>
    <w:rsid w:val="009808CF"/>
    <w:rsid w:val="00984227"/>
    <w:rsid w:val="009856D2"/>
    <w:rsid w:val="00996D2A"/>
    <w:rsid w:val="009A1D80"/>
    <w:rsid w:val="009E3C11"/>
    <w:rsid w:val="009F796C"/>
    <w:rsid w:val="00A10EDE"/>
    <w:rsid w:val="00A12F35"/>
    <w:rsid w:val="00A5487F"/>
    <w:rsid w:val="00AA5480"/>
    <w:rsid w:val="00AB65B5"/>
    <w:rsid w:val="00AC057D"/>
    <w:rsid w:val="00AF2F6C"/>
    <w:rsid w:val="00AF6B92"/>
    <w:rsid w:val="00B243D6"/>
    <w:rsid w:val="00B317A1"/>
    <w:rsid w:val="00B3309B"/>
    <w:rsid w:val="00B349D3"/>
    <w:rsid w:val="00B76FBE"/>
    <w:rsid w:val="00BA0270"/>
    <w:rsid w:val="00BE486F"/>
    <w:rsid w:val="00C040A2"/>
    <w:rsid w:val="00C04213"/>
    <w:rsid w:val="00C51C42"/>
    <w:rsid w:val="00C548A2"/>
    <w:rsid w:val="00C761B7"/>
    <w:rsid w:val="00C870B8"/>
    <w:rsid w:val="00C915AA"/>
    <w:rsid w:val="00CA75E2"/>
    <w:rsid w:val="00CB61FB"/>
    <w:rsid w:val="00CC5817"/>
    <w:rsid w:val="00D63629"/>
    <w:rsid w:val="00D95CC6"/>
    <w:rsid w:val="00DD4A9C"/>
    <w:rsid w:val="00DE31DF"/>
    <w:rsid w:val="00E12540"/>
    <w:rsid w:val="00E2018B"/>
    <w:rsid w:val="00E309F5"/>
    <w:rsid w:val="00E90EF4"/>
    <w:rsid w:val="00E9137B"/>
    <w:rsid w:val="00E920E5"/>
    <w:rsid w:val="00EB7DA4"/>
    <w:rsid w:val="00EC7D13"/>
    <w:rsid w:val="00F14BFD"/>
    <w:rsid w:val="00F57606"/>
    <w:rsid w:val="00F63A72"/>
    <w:rsid w:val="00FA606F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6A03D8F0"/>
  <w15:docId w15:val="{DB3F61D1-71D3-4A67-BB63-6511C8B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09B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3309B"/>
  </w:style>
  <w:style w:type="paragraph" w:customStyle="1" w:styleId="Nagwek1">
    <w:name w:val="Nagłówek1"/>
    <w:basedOn w:val="Normalny"/>
    <w:next w:val="Tekstpodstawowy"/>
    <w:rsid w:val="00B3309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B3309B"/>
    <w:pPr>
      <w:spacing w:after="120"/>
    </w:pPr>
  </w:style>
  <w:style w:type="paragraph" w:styleId="Lista">
    <w:name w:val="List"/>
    <w:basedOn w:val="Tekstpodstawowy"/>
    <w:rsid w:val="00B3309B"/>
  </w:style>
  <w:style w:type="paragraph" w:customStyle="1" w:styleId="Podpis1">
    <w:name w:val="Podpis1"/>
    <w:basedOn w:val="Normalny"/>
    <w:rsid w:val="00B330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3309B"/>
    <w:pPr>
      <w:suppressLineNumbers/>
    </w:pPr>
  </w:style>
  <w:style w:type="paragraph" w:styleId="Nagwek">
    <w:name w:val="header"/>
    <w:basedOn w:val="Normalny"/>
    <w:rsid w:val="00B3309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B3309B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  <w:rsid w:val="00B3309B"/>
  </w:style>
  <w:style w:type="paragraph" w:styleId="Tekstdymka">
    <w:name w:val="Balloon Text"/>
    <w:basedOn w:val="Normalny"/>
    <w:link w:val="TekstdymkaZnak"/>
    <w:uiPriority w:val="99"/>
    <w:semiHidden/>
    <w:unhideWhenUsed/>
    <w:rsid w:val="00F5760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60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BE486F"/>
    <w:pPr>
      <w:widowControl/>
      <w:autoSpaceDN w:val="0"/>
      <w:spacing w:after="160"/>
      <w:ind w:left="720"/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rsid w:val="00BE486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D2A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294442"/>
    <w:rPr>
      <w:rFonts w:eastAsia="Lucida Sans Unicode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gaca@spomle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file/download/6768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icja.gaca@spoml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mle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6EB1-B9C0-40AC-A74E-5E44E932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3194</Words>
  <Characters>19166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QQA;A.Gaca</dc:creator>
  <cp:lastModifiedBy>Alicja Gaca</cp:lastModifiedBy>
  <cp:revision>14</cp:revision>
  <cp:lastPrinted>2010-03-31T08:46:00Z</cp:lastPrinted>
  <dcterms:created xsi:type="dcterms:W3CDTF">2022-03-23T13:10:00Z</dcterms:created>
  <dcterms:modified xsi:type="dcterms:W3CDTF">2022-03-28T10:31:00Z</dcterms:modified>
</cp:coreProperties>
</file>